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94" w:rsidRPr="00506EB6" w:rsidRDefault="003C6862" w:rsidP="007E63C6">
      <w:pPr>
        <w:spacing w:after="200" w:line="240" w:lineRule="auto"/>
        <w:jc w:val="center"/>
        <w:rPr>
          <w:rFonts w:ascii="Times New Roman" w:hAnsi="Times New Roman" w:cs="Times New Roman"/>
          <w:sz w:val="32"/>
          <w:szCs w:val="32"/>
          <w:lang w:val="mk-MK"/>
        </w:rPr>
      </w:pPr>
      <w:bookmarkStart w:id="0" w:name="_GoBack"/>
      <w:bookmarkEnd w:id="0"/>
      <w:r w:rsidRPr="00506EB6">
        <w:rPr>
          <w:rFonts w:ascii="Times New Roman" w:hAnsi="Times New Roman" w:cs="Times New Roman"/>
          <w:sz w:val="32"/>
          <w:szCs w:val="32"/>
          <w:lang w:val="mk-MK"/>
        </w:rPr>
        <w:t>Е Л А Б О Р А Т</w:t>
      </w:r>
    </w:p>
    <w:p w:rsidR="003C6862" w:rsidRPr="00506EB6" w:rsidRDefault="003C6862" w:rsidP="00793FFB">
      <w:pPr>
        <w:spacing w:after="200" w:line="240" w:lineRule="auto"/>
        <w:jc w:val="both"/>
        <w:rPr>
          <w:rFonts w:ascii="Times New Roman" w:hAnsi="Times New Roman" w:cs="Times New Roman"/>
          <w:sz w:val="24"/>
          <w:szCs w:val="24"/>
          <w:lang w:val="mk-MK"/>
        </w:rPr>
      </w:pPr>
    </w:p>
    <w:p w:rsidR="003C6862" w:rsidRPr="00506EB6" w:rsidRDefault="003C6862" w:rsidP="007E63C6">
      <w:pPr>
        <w:spacing w:after="200" w:line="240" w:lineRule="auto"/>
        <w:jc w:val="center"/>
        <w:rPr>
          <w:rFonts w:ascii="Times New Roman" w:hAnsi="Times New Roman" w:cs="Times New Roman"/>
          <w:b/>
          <w:bCs/>
          <w:sz w:val="24"/>
          <w:szCs w:val="24"/>
          <w:lang w:val="mk-MK"/>
        </w:rPr>
      </w:pPr>
      <w:r w:rsidRPr="00506EB6">
        <w:rPr>
          <w:rFonts w:ascii="Times New Roman" w:hAnsi="Times New Roman" w:cs="Times New Roman"/>
          <w:b/>
          <w:bCs/>
          <w:sz w:val="24"/>
          <w:szCs w:val="24"/>
          <w:lang w:val="mk-MK"/>
        </w:rPr>
        <w:t>Влијанието на PRP (</w:t>
      </w:r>
      <w:r w:rsidRPr="00506EB6">
        <w:rPr>
          <w:rFonts w:ascii="Times New Roman" w:hAnsi="Times New Roman" w:cs="Times New Roman"/>
          <w:sz w:val="24"/>
          <w:szCs w:val="24"/>
          <w:lang w:val="mk-MK"/>
        </w:rPr>
        <w:t xml:space="preserve"> </w:t>
      </w:r>
      <w:r w:rsidRPr="00506EB6">
        <w:rPr>
          <w:rFonts w:ascii="Times New Roman" w:hAnsi="Times New Roman" w:cs="Times New Roman"/>
          <w:b/>
          <w:bCs/>
          <w:sz w:val="24"/>
          <w:szCs w:val="24"/>
          <w:lang w:val="mk-MK"/>
        </w:rPr>
        <w:t>platelet-rich plasma) и вискозосуплементите во лекувањето на пациенти со гонартроза</w:t>
      </w:r>
    </w:p>
    <w:p w:rsidR="007E63C6" w:rsidRPr="00506EB6" w:rsidRDefault="007E63C6" w:rsidP="007E63C6">
      <w:pPr>
        <w:spacing w:after="200" w:line="240" w:lineRule="auto"/>
        <w:jc w:val="center"/>
        <w:rPr>
          <w:rFonts w:ascii="Times New Roman" w:hAnsi="Times New Roman" w:cs="Times New Roman"/>
          <w:b/>
          <w:bCs/>
          <w:sz w:val="24"/>
          <w:szCs w:val="24"/>
          <w:lang w:val="mk-MK"/>
        </w:rPr>
      </w:pPr>
    </w:p>
    <w:p w:rsidR="007E63C6" w:rsidRPr="00506EB6" w:rsidRDefault="00314CEE" w:rsidP="007E63C6">
      <w:pPr>
        <w:spacing w:after="200" w:line="240" w:lineRule="auto"/>
        <w:rPr>
          <w:rFonts w:ascii="Times New Roman" w:hAnsi="Times New Roman" w:cs="Times New Roman"/>
          <w:bCs/>
          <w:sz w:val="24"/>
          <w:szCs w:val="24"/>
          <w:lang w:val="mk-MK"/>
        </w:rPr>
      </w:pPr>
      <w:r w:rsidRPr="00506EB6">
        <w:rPr>
          <w:rFonts w:ascii="Times New Roman" w:hAnsi="Times New Roman" w:cs="Times New Roman"/>
          <w:bCs/>
          <w:sz w:val="24"/>
          <w:szCs w:val="24"/>
          <w:lang w:val="mk-MK"/>
        </w:rPr>
        <w:t xml:space="preserve">Џолева Толевска Р, Темелковски З, Самарџиски М, Божиновски З, Георгиева Д, Камнар В, Савески А. Универзитетска клиника за ортопедски болести, Медицински факултет, Скопје. </w:t>
      </w:r>
    </w:p>
    <w:p w:rsidR="007E63C6" w:rsidRPr="00506EB6" w:rsidRDefault="007E63C6" w:rsidP="007E63C6">
      <w:pPr>
        <w:pStyle w:val="ListParagraph"/>
        <w:spacing w:after="200"/>
        <w:ind w:left="0"/>
        <w:jc w:val="both"/>
        <w:rPr>
          <w:b/>
          <w:bCs/>
          <w:sz w:val="24"/>
          <w:szCs w:val="24"/>
          <w:lang w:val="mk-MK"/>
        </w:rPr>
      </w:pPr>
    </w:p>
    <w:p w:rsidR="00AF57EE" w:rsidRPr="00506EB6" w:rsidRDefault="000C6C0B" w:rsidP="008C2ED1">
      <w:pPr>
        <w:pStyle w:val="ListParagraph"/>
        <w:spacing w:after="200"/>
        <w:ind w:left="0"/>
        <w:jc w:val="both"/>
        <w:rPr>
          <w:b/>
          <w:bCs/>
          <w:sz w:val="24"/>
          <w:szCs w:val="24"/>
          <w:lang w:val="mk-MK"/>
        </w:rPr>
      </w:pPr>
      <w:r>
        <w:rPr>
          <w:b/>
          <w:bCs/>
          <w:sz w:val="24"/>
          <w:szCs w:val="24"/>
          <w:lang w:val="mk-MK"/>
        </w:rPr>
        <w:t>Абстракт</w:t>
      </w:r>
    </w:p>
    <w:p w:rsidR="001E3D96" w:rsidRPr="00506EB6" w:rsidRDefault="00AF57EE" w:rsidP="00150796">
      <w:pPr>
        <w:spacing w:after="200" w:line="240" w:lineRule="auto"/>
        <w:jc w:val="both"/>
        <w:rPr>
          <w:rFonts w:ascii="Times New Roman" w:eastAsia="Calibri" w:hAnsi="Times New Roman" w:cs="Times New Roman"/>
          <w:color w:val="000000"/>
          <w:sz w:val="24"/>
          <w:szCs w:val="24"/>
          <w:lang w:val="mk-MK"/>
        </w:rPr>
      </w:pPr>
      <w:r w:rsidRPr="00506EB6">
        <w:rPr>
          <w:rFonts w:ascii="Times New Roman" w:hAnsi="Times New Roman" w:cs="Times New Roman"/>
          <w:sz w:val="24"/>
          <w:szCs w:val="24"/>
          <w:lang w:val="mk-MK"/>
        </w:rPr>
        <w:t>Дегенеративниот остеоартрит на коленото или гонартроза е заболување кое ја афектира зглобната рскавица.</w:t>
      </w:r>
      <w:r w:rsidRPr="00506EB6">
        <w:rPr>
          <w:rFonts w:ascii="Times New Roman" w:hAnsi="Times New Roman" w:cs="Times New Roman"/>
          <w:bCs/>
          <w:sz w:val="24"/>
          <w:szCs w:val="24"/>
          <w:lang w:val="mk-MK"/>
        </w:rPr>
        <w:t xml:space="preserve"> Целта на овој проект е да се анализираат ефектите од употребата на PRP (platelet-rich plasma) и вискозосуплеме</w:t>
      </w:r>
      <w:r w:rsidR="00A900AB" w:rsidRPr="00506EB6">
        <w:rPr>
          <w:rFonts w:ascii="Times New Roman" w:hAnsi="Times New Roman" w:cs="Times New Roman"/>
          <w:bCs/>
          <w:sz w:val="24"/>
          <w:szCs w:val="24"/>
          <w:lang w:val="mk-MK"/>
        </w:rPr>
        <w:t>нтите при конзервативниот третма</w:t>
      </w:r>
      <w:r w:rsidRPr="00506EB6">
        <w:rPr>
          <w:rFonts w:ascii="Times New Roman" w:hAnsi="Times New Roman" w:cs="Times New Roman"/>
          <w:bCs/>
          <w:sz w:val="24"/>
          <w:szCs w:val="24"/>
          <w:lang w:val="mk-MK"/>
        </w:rPr>
        <w:t>н на пациентите со различен степен на гонартроза.</w:t>
      </w:r>
      <w:r w:rsidR="00150796" w:rsidRPr="00506EB6">
        <w:rPr>
          <w:rFonts w:ascii="Times New Roman" w:hAnsi="Times New Roman" w:cs="Times New Roman"/>
          <w:sz w:val="24"/>
          <w:szCs w:val="24"/>
          <w:lang w:val="mk-MK"/>
        </w:rPr>
        <w:t xml:space="preserve"> Обработени беа вкупно 151 пациенти, поделени во две групи според степенот на гонартроза. Прва група: 88 пациенти од прв и втор степен на гонартроза, поделени во 2 подгрупи и тоа: 44 пациенти лекувани со PRP и 44 пациенти лекувани со вискозосуплементи. Втора група: од 63 пациенти од трет степен гонартроза, поделени во 2 подгрупи и тоа: 32 пациенти лекувани со PRP и 31 пациенти лекувани со вискозосуплементи. Апликацијата на </w:t>
      </w:r>
      <w:r w:rsidR="00150796" w:rsidRPr="00506EB6">
        <w:rPr>
          <w:rFonts w:ascii="Times New Roman" w:hAnsi="Times New Roman" w:cs="Times New Roman"/>
          <w:sz w:val="24"/>
          <w:szCs w:val="24"/>
        </w:rPr>
        <w:t>PRP</w:t>
      </w:r>
      <w:r w:rsidR="00150796" w:rsidRPr="00506EB6">
        <w:rPr>
          <w:rFonts w:ascii="Times New Roman" w:hAnsi="Times New Roman" w:cs="Times New Roman"/>
          <w:sz w:val="24"/>
          <w:szCs w:val="24"/>
          <w:lang w:val="mk-MK"/>
        </w:rPr>
        <w:t xml:space="preserve"> кај секој пациент се вршеше  3 пати на временско растоја</w:t>
      </w:r>
      <w:r w:rsidR="00005DFE">
        <w:rPr>
          <w:rFonts w:ascii="Times New Roman" w:hAnsi="Times New Roman" w:cs="Times New Roman"/>
          <w:sz w:val="24"/>
          <w:szCs w:val="24"/>
          <w:lang w:val="mk-MK"/>
        </w:rPr>
        <w:t>ние од 4 недели, додека</w:t>
      </w:r>
      <w:r w:rsidR="00150796" w:rsidRPr="00506EB6">
        <w:rPr>
          <w:rFonts w:ascii="Times New Roman" w:hAnsi="Times New Roman" w:cs="Times New Roman"/>
          <w:sz w:val="24"/>
          <w:szCs w:val="24"/>
          <w:lang w:val="mk-MK"/>
        </w:rPr>
        <w:t xml:space="preserve"> апликација на вискозосуплементите се </w:t>
      </w:r>
      <w:r w:rsidR="00005DFE">
        <w:rPr>
          <w:rFonts w:ascii="Times New Roman" w:hAnsi="Times New Roman" w:cs="Times New Roman"/>
          <w:sz w:val="24"/>
          <w:szCs w:val="24"/>
          <w:lang w:val="mk-MK"/>
        </w:rPr>
        <w:t>вршеше со</w:t>
      </w:r>
      <w:r w:rsidR="00150796" w:rsidRPr="00506EB6">
        <w:rPr>
          <w:rFonts w:ascii="Times New Roman" w:hAnsi="Times New Roman" w:cs="Times New Roman"/>
          <w:sz w:val="24"/>
          <w:szCs w:val="24"/>
          <w:lang w:val="mk-MK"/>
        </w:rPr>
        <w:t xml:space="preserve"> монодоза со над 75 мг високомолекуларен хијалурон. </w:t>
      </w:r>
      <w:r w:rsidR="00150796" w:rsidRPr="00506EB6">
        <w:rPr>
          <w:rFonts w:ascii="Times New Roman" w:eastAsia="Calibri" w:hAnsi="Times New Roman" w:cs="Times New Roman"/>
          <w:sz w:val="24"/>
          <w:szCs w:val="24"/>
          <w:lang w:val="mk-MK"/>
        </w:rPr>
        <w:t>Во истражувањето партиципираа 151 испитаници, пациенти со гонартроза</w:t>
      </w:r>
      <w:r w:rsidR="00005DFE">
        <w:rPr>
          <w:rFonts w:ascii="Times New Roman" w:eastAsia="Calibri" w:hAnsi="Times New Roman" w:cs="Times New Roman"/>
          <w:sz w:val="24"/>
          <w:szCs w:val="24"/>
          <w:lang w:val="mk-MK"/>
        </w:rPr>
        <w:t>, на возраст од 22 до 69 години</w:t>
      </w:r>
      <w:r w:rsidR="00150796" w:rsidRPr="00506EB6">
        <w:rPr>
          <w:rFonts w:ascii="Times New Roman" w:eastAsia="Calibri" w:hAnsi="Times New Roman" w:cs="Times New Roman"/>
          <w:sz w:val="24"/>
          <w:szCs w:val="24"/>
          <w:lang w:val="mk-MK"/>
        </w:rPr>
        <w:t xml:space="preserve"> и просечна возраст од 53.6±10.8 години. Просечниот вкупен скор на </w:t>
      </w:r>
      <w:r w:rsidR="00150796" w:rsidRPr="00506EB6">
        <w:rPr>
          <w:rFonts w:ascii="Times New Roman" w:eastAsia="Times New Roman" w:hAnsi="Times New Roman" w:cs="Times New Roman"/>
          <w:bCs/>
          <w:color w:val="000000"/>
          <w:sz w:val="24"/>
          <w:szCs w:val="24"/>
        </w:rPr>
        <w:t>WOMAC</w:t>
      </w:r>
      <w:r w:rsidR="00725636">
        <w:rPr>
          <w:rFonts w:ascii="Times New Roman" w:eastAsia="Times New Roman" w:hAnsi="Times New Roman" w:cs="Times New Roman"/>
          <w:bCs/>
          <w:color w:val="000000"/>
          <w:sz w:val="24"/>
          <w:szCs w:val="24"/>
          <w:lang w:val="mk-MK"/>
        </w:rPr>
        <w:t xml:space="preserve"> индексот беше сигнификан</w:t>
      </w:r>
      <w:r w:rsidR="00150796" w:rsidRPr="00506EB6">
        <w:rPr>
          <w:rFonts w:ascii="Times New Roman" w:eastAsia="Times New Roman" w:hAnsi="Times New Roman" w:cs="Times New Roman"/>
          <w:bCs/>
          <w:color w:val="000000"/>
          <w:sz w:val="24"/>
          <w:szCs w:val="24"/>
          <w:lang w:val="mk-MK"/>
        </w:rPr>
        <w:t>т</w:t>
      </w:r>
      <w:r w:rsidR="00725636">
        <w:rPr>
          <w:rFonts w:ascii="Times New Roman" w:eastAsia="Times New Roman" w:hAnsi="Times New Roman" w:cs="Times New Roman"/>
          <w:bCs/>
          <w:color w:val="000000"/>
          <w:sz w:val="24"/>
          <w:szCs w:val="24"/>
          <w:lang w:val="mk-MK"/>
        </w:rPr>
        <w:t>н</w:t>
      </w:r>
      <w:r w:rsidR="00150796" w:rsidRPr="00506EB6">
        <w:rPr>
          <w:rFonts w:ascii="Times New Roman" w:eastAsia="Times New Roman" w:hAnsi="Times New Roman" w:cs="Times New Roman"/>
          <w:bCs/>
          <w:color w:val="000000"/>
          <w:sz w:val="24"/>
          <w:szCs w:val="24"/>
          <w:lang w:val="mk-MK"/>
        </w:rPr>
        <w:t xml:space="preserve">о повисок во групата пациенти со полесни симптоми (1 и 2 степен </w:t>
      </w:r>
      <w:r w:rsidR="001E3D96" w:rsidRPr="00506EB6">
        <w:rPr>
          <w:rFonts w:ascii="Times New Roman" w:eastAsia="Times New Roman" w:hAnsi="Times New Roman" w:cs="Times New Roman"/>
          <w:bCs/>
          <w:color w:val="000000"/>
          <w:sz w:val="24"/>
          <w:szCs w:val="24"/>
          <w:lang w:val="mk-MK"/>
        </w:rPr>
        <w:t>гонартроза)</w:t>
      </w:r>
      <w:r w:rsidR="00150796" w:rsidRPr="00506EB6">
        <w:rPr>
          <w:rFonts w:ascii="Times New Roman" w:eastAsia="Times New Roman" w:hAnsi="Times New Roman" w:cs="Times New Roman"/>
          <w:bCs/>
          <w:color w:val="000000"/>
          <w:sz w:val="24"/>
          <w:szCs w:val="24"/>
          <w:lang w:val="mk-MK"/>
        </w:rPr>
        <w:t xml:space="preserve"> третирани со хијалурон наспроти пациентите со полесни симптоми третирани со </w:t>
      </w:r>
      <w:r w:rsidR="00150796" w:rsidRPr="00506EB6">
        <w:rPr>
          <w:rFonts w:ascii="Times New Roman" w:eastAsia="Calibri" w:hAnsi="Times New Roman" w:cs="Times New Roman"/>
          <w:sz w:val="24"/>
          <w:szCs w:val="24"/>
          <w:lang w:val="en-GB"/>
        </w:rPr>
        <w:t>PRP</w:t>
      </w:r>
      <w:r w:rsidR="00150796" w:rsidRPr="00506EB6">
        <w:rPr>
          <w:rFonts w:ascii="Times New Roman" w:eastAsia="Calibri" w:hAnsi="Times New Roman" w:cs="Times New Roman"/>
          <w:sz w:val="24"/>
          <w:szCs w:val="24"/>
          <w:lang w:val="mk-MK"/>
        </w:rPr>
        <w:t xml:space="preserve"> (</w:t>
      </w:r>
      <w:r w:rsidR="00150796" w:rsidRPr="00506EB6">
        <w:rPr>
          <w:rFonts w:ascii="Times New Roman" w:eastAsia="Calibri" w:hAnsi="Times New Roman" w:cs="Times New Roman"/>
          <w:color w:val="000000"/>
          <w:sz w:val="24"/>
          <w:szCs w:val="24"/>
          <w:lang w:val="ru-RU"/>
        </w:rPr>
        <w:t xml:space="preserve">54.59 ± 17.3 </w:t>
      </w:r>
      <w:r w:rsidR="00150796" w:rsidRPr="00506EB6">
        <w:rPr>
          <w:rFonts w:ascii="Times New Roman" w:eastAsia="Calibri" w:hAnsi="Times New Roman" w:cs="Times New Roman"/>
          <w:color w:val="000000"/>
          <w:sz w:val="24"/>
          <w:szCs w:val="24"/>
        </w:rPr>
        <w:t>vs</w:t>
      </w:r>
      <w:r w:rsidR="00150796" w:rsidRPr="00506EB6">
        <w:rPr>
          <w:rFonts w:ascii="Times New Roman" w:eastAsia="Calibri" w:hAnsi="Times New Roman" w:cs="Times New Roman"/>
          <w:color w:val="000000"/>
          <w:sz w:val="24"/>
          <w:szCs w:val="24"/>
          <w:lang w:val="mk-MK"/>
        </w:rPr>
        <w:t xml:space="preserve"> </w:t>
      </w:r>
      <w:r w:rsidR="00150796" w:rsidRPr="00506EB6">
        <w:rPr>
          <w:rFonts w:ascii="Times New Roman" w:eastAsia="Calibri" w:hAnsi="Times New Roman" w:cs="Times New Roman"/>
          <w:color w:val="000000"/>
          <w:sz w:val="24"/>
          <w:szCs w:val="24"/>
          <w:lang w:val="ru-RU"/>
        </w:rPr>
        <w:t>45.79 ± 15.2).</w:t>
      </w:r>
      <w:r w:rsidR="00150796" w:rsidRPr="00506EB6">
        <w:rPr>
          <w:rFonts w:ascii="Times New Roman" w:eastAsia="Calibri" w:hAnsi="Times New Roman" w:cs="Times New Roman"/>
          <w:sz w:val="24"/>
          <w:szCs w:val="24"/>
          <w:lang w:val="mk-MK"/>
        </w:rPr>
        <w:t xml:space="preserve"> </w:t>
      </w:r>
      <w:r w:rsidR="001E3D96" w:rsidRPr="00506EB6">
        <w:rPr>
          <w:rFonts w:ascii="Times New Roman" w:eastAsia="Calibri" w:hAnsi="Times New Roman" w:cs="Times New Roman"/>
          <w:color w:val="000000"/>
          <w:sz w:val="24"/>
          <w:szCs w:val="24"/>
          <w:lang w:val="mk-MK"/>
        </w:rPr>
        <w:t xml:space="preserve">Вкупниот </w:t>
      </w:r>
      <w:r w:rsidR="001E3D96" w:rsidRPr="00506EB6">
        <w:rPr>
          <w:rFonts w:ascii="Times New Roman" w:eastAsia="Times New Roman" w:hAnsi="Times New Roman" w:cs="Times New Roman"/>
          <w:bCs/>
          <w:color w:val="000000"/>
          <w:sz w:val="24"/>
          <w:szCs w:val="24"/>
        </w:rPr>
        <w:t>WOMAC</w:t>
      </w:r>
      <w:r w:rsidR="00005DFE">
        <w:rPr>
          <w:rFonts w:ascii="Times New Roman" w:eastAsia="Times New Roman" w:hAnsi="Times New Roman" w:cs="Times New Roman"/>
          <w:bCs/>
          <w:color w:val="000000"/>
          <w:sz w:val="24"/>
          <w:szCs w:val="24"/>
          <w:lang w:val="mk-MK"/>
        </w:rPr>
        <w:t xml:space="preserve"> скор</w:t>
      </w:r>
      <w:r w:rsidR="001E3D96" w:rsidRPr="00506EB6">
        <w:rPr>
          <w:rFonts w:ascii="Times New Roman" w:eastAsia="Times New Roman" w:hAnsi="Times New Roman" w:cs="Times New Roman"/>
          <w:bCs/>
          <w:color w:val="000000"/>
          <w:sz w:val="24"/>
          <w:szCs w:val="24"/>
          <w:lang w:val="mk-MK"/>
        </w:rPr>
        <w:t xml:space="preserve"> не се разликуваше сигнификантно меѓу пациентите со потешки симптоми</w:t>
      </w:r>
      <w:r w:rsidR="00005DFE">
        <w:rPr>
          <w:rFonts w:ascii="Times New Roman" w:eastAsia="Times New Roman" w:hAnsi="Times New Roman" w:cs="Times New Roman"/>
          <w:bCs/>
          <w:color w:val="000000"/>
          <w:sz w:val="24"/>
          <w:szCs w:val="24"/>
          <w:lang w:val="mk-MK"/>
        </w:rPr>
        <w:t xml:space="preserve"> (3 степен на гонартроза)</w:t>
      </w:r>
      <w:r w:rsidR="001E3D96" w:rsidRPr="00506EB6">
        <w:rPr>
          <w:rFonts w:ascii="Times New Roman" w:eastAsia="Times New Roman" w:hAnsi="Times New Roman" w:cs="Times New Roman"/>
          <w:bCs/>
          <w:color w:val="000000"/>
          <w:sz w:val="24"/>
          <w:szCs w:val="24"/>
          <w:lang w:val="mk-MK"/>
        </w:rPr>
        <w:t xml:space="preserve"> третирани со хијалуронски инјекции или </w:t>
      </w:r>
      <w:r w:rsidR="001E3D96" w:rsidRPr="00506EB6">
        <w:rPr>
          <w:rFonts w:ascii="Times New Roman" w:eastAsia="Calibri" w:hAnsi="Times New Roman" w:cs="Times New Roman"/>
          <w:sz w:val="24"/>
          <w:szCs w:val="24"/>
          <w:lang w:val="en-GB"/>
        </w:rPr>
        <w:t>PRP</w:t>
      </w:r>
      <w:r w:rsidR="001E3D96" w:rsidRPr="00506EB6">
        <w:rPr>
          <w:rFonts w:ascii="Times New Roman" w:eastAsia="Calibri" w:hAnsi="Times New Roman" w:cs="Times New Roman"/>
          <w:sz w:val="24"/>
          <w:szCs w:val="24"/>
          <w:lang w:val="mk-MK"/>
        </w:rPr>
        <w:t xml:space="preserve"> (</w:t>
      </w:r>
      <w:r w:rsidR="001E3D96" w:rsidRPr="00506EB6">
        <w:rPr>
          <w:rFonts w:ascii="Times New Roman" w:eastAsia="Calibri" w:hAnsi="Times New Roman" w:cs="Times New Roman"/>
          <w:color w:val="000000"/>
          <w:sz w:val="24"/>
          <w:szCs w:val="24"/>
          <w:lang w:val="en-GB"/>
        </w:rPr>
        <w:t xml:space="preserve">65.19 </w:t>
      </w:r>
      <w:r w:rsidR="001E3D96" w:rsidRPr="00506EB6">
        <w:rPr>
          <w:rFonts w:ascii="Times New Roman" w:eastAsia="Calibri" w:hAnsi="Times New Roman" w:cs="Times New Roman"/>
          <w:color w:val="000000"/>
          <w:sz w:val="24"/>
          <w:szCs w:val="24"/>
          <w:lang w:val="ru-RU"/>
        </w:rPr>
        <w:t>±</w:t>
      </w:r>
      <w:r w:rsidR="001E3D96" w:rsidRPr="00506EB6">
        <w:rPr>
          <w:rFonts w:ascii="Times New Roman" w:eastAsia="Calibri" w:hAnsi="Times New Roman" w:cs="Times New Roman"/>
          <w:color w:val="000000"/>
          <w:sz w:val="24"/>
          <w:szCs w:val="24"/>
          <w:lang w:val="en-GB"/>
        </w:rPr>
        <w:t xml:space="preserve"> 10.4</w:t>
      </w:r>
      <w:r w:rsidR="001E3D96" w:rsidRPr="00506EB6">
        <w:rPr>
          <w:rFonts w:ascii="Times New Roman" w:eastAsia="Calibri" w:hAnsi="Times New Roman" w:cs="Times New Roman"/>
          <w:color w:val="000000"/>
          <w:sz w:val="24"/>
          <w:szCs w:val="24"/>
          <w:lang w:val="mk-MK"/>
        </w:rPr>
        <w:t xml:space="preserve"> </w:t>
      </w:r>
      <w:r w:rsidR="001E3D96" w:rsidRPr="00506EB6">
        <w:rPr>
          <w:rFonts w:ascii="Times New Roman" w:eastAsia="Calibri" w:hAnsi="Times New Roman" w:cs="Times New Roman"/>
          <w:color w:val="000000"/>
          <w:sz w:val="24"/>
          <w:szCs w:val="24"/>
          <w:lang w:val="en-GB"/>
        </w:rPr>
        <w:t>vs</w:t>
      </w:r>
      <w:r w:rsidR="001E3D96" w:rsidRPr="00506EB6">
        <w:rPr>
          <w:rFonts w:ascii="Times New Roman" w:eastAsia="Calibri" w:hAnsi="Times New Roman" w:cs="Times New Roman"/>
          <w:color w:val="000000"/>
          <w:sz w:val="24"/>
          <w:szCs w:val="24"/>
          <w:lang w:val="mk-MK"/>
        </w:rPr>
        <w:t xml:space="preserve"> </w:t>
      </w:r>
      <w:r w:rsidR="001E3D96" w:rsidRPr="00506EB6">
        <w:rPr>
          <w:rFonts w:ascii="Times New Roman" w:eastAsia="Calibri" w:hAnsi="Times New Roman" w:cs="Times New Roman"/>
          <w:color w:val="000000"/>
          <w:sz w:val="24"/>
          <w:szCs w:val="24"/>
          <w:lang w:val="en-GB"/>
        </w:rPr>
        <w:t xml:space="preserve">63.56 </w:t>
      </w:r>
      <w:r w:rsidR="001E3D96" w:rsidRPr="00506EB6">
        <w:rPr>
          <w:rFonts w:ascii="Times New Roman" w:eastAsia="Calibri" w:hAnsi="Times New Roman" w:cs="Times New Roman"/>
          <w:color w:val="000000"/>
          <w:sz w:val="24"/>
          <w:szCs w:val="24"/>
          <w:lang w:val="ru-RU"/>
        </w:rPr>
        <w:t>±</w:t>
      </w:r>
      <w:r w:rsidR="001E3D96" w:rsidRPr="00506EB6">
        <w:rPr>
          <w:rFonts w:ascii="Times New Roman" w:eastAsia="Calibri" w:hAnsi="Times New Roman" w:cs="Times New Roman"/>
          <w:color w:val="000000"/>
          <w:sz w:val="24"/>
          <w:szCs w:val="24"/>
          <w:lang w:val="en-GB"/>
        </w:rPr>
        <w:t xml:space="preserve"> 14.0;</w:t>
      </w:r>
      <w:r w:rsidR="001E3D96" w:rsidRPr="00506EB6">
        <w:rPr>
          <w:rFonts w:ascii="Times New Roman" w:eastAsia="Calibri" w:hAnsi="Times New Roman" w:cs="Times New Roman"/>
          <w:sz w:val="24"/>
          <w:szCs w:val="24"/>
          <w:lang w:val="en-GB"/>
        </w:rPr>
        <w:t>p=0.6</w:t>
      </w:r>
      <w:r w:rsidR="001E3D96" w:rsidRPr="00506EB6">
        <w:rPr>
          <w:rFonts w:ascii="Times New Roman" w:eastAsia="Calibri" w:hAnsi="Times New Roman" w:cs="Times New Roman"/>
          <w:sz w:val="24"/>
          <w:szCs w:val="24"/>
          <w:lang w:val="mk-MK"/>
        </w:rPr>
        <w:t>).</w:t>
      </w:r>
      <w:r w:rsidR="00150796" w:rsidRPr="00506EB6">
        <w:rPr>
          <w:rFonts w:ascii="Times New Roman" w:eastAsia="Calibri" w:hAnsi="Times New Roman" w:cs="Times New Roman"/>
          <w:sz w:val="24"/>
          <w:szCs w:val="24"/>
          <w:lang w:val="mk-MK"/>
        </w:rPr>
        <w:t xml:space="preserve"> </w:t>
      </w:r>
      <w:r w:rsidR="00005DFE">
        <w:rPr>
          <w:rFonts w:ascii="Times New Roman" w:eastAsia="Calibri" w:hAnsi="Times New Roman" w:cs="Times New Roman"/>
          <w:color w:val="000000"/>
          <w:sz w:val="24"/>
          <w:szCs w:val="24"/>
          <w:lang w:val="mk-MK"/>
        </w:rPr>
        <w:t>Примената</w:t>
      </w:r>
      <w:r w:rsidR="001E3D96" w:rsidRPr="00E44064">
        <w:rPr>
          <w:rFonts w:ascii="Times New Roman" w:eastAsia="Calibri" w:hAnsi="Times New Roman" w:cs="Times New Roman"/>
          <w:color w:val="000000"/>
          <w:sz w:val="24"/>
          <w:szCs w:val="24"/>
          <w:lang w:val="mk-MK"/>
        </w:rPr>
        <w:t xml:space="preserve"> PRP кој е нов биолошки пристап во конзервативниот начин на лекување на пациентите со дегенеративни заболувања</w:t>
      </w:r>
      <w:r w:rsidR="001E3D96" w:rsidRPr="00506EB6">
        <w:rPr>
          <w:rFonts w:ascii="Times New Roman" w:eastAsia="Calibri" w:hAnsi="Times New Roman" w:cs="Times New Roman"/>
          <w:color w:val="000000"/>
          <w:sz w:val="24"/>
          <w:szCs w:val="24"/>
          <w:lang w:val="mk-MK"/>
        </w:rPr>
        <w:t>, дава</w:t>
      </w:r>
      <w:r w:rsidR="001E3D96" w:rsidRPr="00E44064">
        <w:rPr>
          <w:rFonts w:ascii="Times New Roman" w:eastAsia="Calibri" w:hAnsi="Times New Roman" w:cs="Times New Roman"/>
          <w:color w:val="000000"/>
          <w:sz w:val="24"/>
          <w:szCs w:val="24"/>
          <w:lang w:val="mk-MK"/>
        </w:rPr>
        <w:t xml:space="preserve"> подобри резултати во однос на лекувањет</w:t>
      </w:r>
      <w:r w:rsidR="001E3D96" w:rsidRPr="00506EB6">
        <w:rPr>
          <w:rFonts w:ascii="Times New Roman" w:eastAsia="Calibri" w:hAnsi="Times New Roman" w:cs="Times New Roman"/>
          <w:color w:val="000000"/>
          <w:sz w:val="24"/>
          <w:szCs w:val="24"/>
          <w:lang w:val="mk-MK"/>
        </w:rPr>
        <w:t>о со вискозосуплементите</w:t>
      </w:r>
      <w:r w:rsidR="001E3D96" w:rsidRPr="00E44064">
        <w:rPr>
          <w:rFonts w:ascii="Times New Roman" w:eastAsia="Calibri" w:hAnsi="Times New Roman" w:cs="Times New Roman"/>
          <w:color w:val="000000"/>
          <w:sz w:val="24"/>
          <w:szCs w:val="24"/>
          <w:lang w:val="mk-MK"/>
        </w:rPr>
        <w:t xml:space="preserve"> кај пациентите од прв и втор степен на гонартроза.</w:t>
      </w:r>
      <w:r w:rsidR="001E3D96" w:rsidRPr="00506EB6">
        <w:rPr>
          <w:rFonts w:ascii="Times New Roman" w:eastAsia="Calibri" w:hAnsi="Times New Roman" w:cs="Times New Roman"/>
          <w:color w:val="000000"/>
          <w:sz w:val="24"/>
          <w:szCs w:val="24"/>
          <w:lang w:val="mk-MK"/>
        </w:rPr>
        <w:t xml:space="preserve"> Лекувањето на пациентите од трет степен гонартроза со </w:t>
      </w:r>
      <w:r w:rsidR="001E3D96" w:rsidRPr="00E44064">
        <w:rPr>
          <w:rFonts w:ascii="Times New Roman" w:eastAsia="Calibri" w:hAnsi="Times New Roman" w:cs="Times New Roman"/>
          <w:color w:val="000000"/>
          <w:sz w:val="24"/>
          <w:szCs w:val="24"/>
          <w:lang w:val="mk-MK"/>
        </w:rPr>
        <w:t>PRP</w:t>
      </w:r>
      <w:r w:rsidR="001E3D96" w:rsidRPr="00506EB6">
        <w:rPr>
          <w:rFonts w:ascii="Times New Roman" w:eastAsia="Calibri" w:hAnsi="Times New Roman" w:cs="Times New Roman"/>
          <w:color w:val="000000"/>
          <w:sz w:val="24"/>
          <w:szCs w:val="24"/>
          <w:lang w:val="mk-MK"/>
        </w:rPr>
        <w:t xml:space="preserve"> и вискозосуплементи даваат идентични подобрувања на квалитетот на живот.</w:t>
      </w:r>
    </w:p>
    <w:p w:rsidR="003D22C7" w:rsidRDefault="003D22C7" w:rsidP="00150796">
      <w:pPr>
        <w:spacing w:after="200" w:line="240" w:lineRule="auto"/>
        <w:jc w:val="both"/>
        <w:rPr>
          <w:rFonts w:ascii="Times New Roman" w:eastAsia="Calibri" w:hAnsi="Times New Roman" w:cs="Times New Roman"/>
          <w:b/>
          <w:color w:val="000000"/>
          <w:sz w:val="24"/>
          <w:szCs w:val="24"/>
        </w:rPr>
      </w:pPr>
    </w:p>
    <w:p w:rsidR="001E3D96" w:rsidRPr="003D22C7" w:rsidRDefault="001E3D96" w:rsidP="00150796">
      <w:pPr>
        <w:spacing w:after="200" w:line="240" w:lineRule="auto"/>
        <w:jc w:val="both"/>
        <w:rPr>
          <w:rFonts w:ascii="Times New Roman" w:eastAsia="Calibri" w:hAnsi="Times New Roman" w:cs="Times New Roman"/>
          <w:b/>
          <w:color w:val="000000"/>
          <w:sz w:val="24"/>
          <w:szCs w:val="24"/>
        </w:rPr>
      </w:pPr>
      <w:r w:rsidRPr="003D22C7">
        <w:rPr>
          <w:rFonts w:ascii="Times New Roman" w:eastAsia="Calibri" w:hAnsi="Times New Roman" w:cs="Times New Roman"/>
          <w:b/>
          <w:color w:val="000000"/>
          <w:sz w:val="24"/>
          <w:szCs w:val="24"/>
        </w:rPr>
        <w:t>Abstract</w:t>
      </w:r>
    </w:p>
    <w:p w:rsidR="001E3D96" w:rsidRDefault="000C6C0B" w:rsidP="008B2991">
      <w:pPr>
        <w:spacing w:after="200" w:line="240" w:lineRule="auto"/>
        <w:jc w:val="both"/>
        <w:rPr>
          <w:rFonts w:ascii="Times New Roman" w:eastAsia="Calibri" w:hAnsi="Times New Roman" w:cs="Times New Roman"/>
          <w:sz w:val="24"/>
          <w:szCs w:val="24"/>
        </w:rPr>
      </w:pPr>
      <w:r w:rsidRPr="000C6C0B">
        <w:rPr>
          <w:rFonts w:ascii="Times New Roman" w:eastAsia="Calibri" w:hAnsi="Times New Roman" w:cs="Times New Roman"/>
          <w:sz w:val="24"/>
          <w:szCs w:val="24"/>
        </w:rPr>
        <w:t>Knee degenerative osteoarthritis, also known as gonarthrosis, is a disease that affects the articular cartilage.</w:t>
      </w:r>
      <w:r>
        <w:rPr>
          <w:rFonts w:ascii="Times New Roman" w:eastAsia="Calibri" w:hAnsi="Times New Roman" w:cs="Times New Roman"/>
          <w:sz w:val="24"/>
          <w:szCs w:val="24"/>
          <w:lang w:val="mk-MK"/>
        </w:rPr>
        <w:t xml:space="preserve"> </w:t>
      </w:r>
      <w:r w:rsidRPr="000C6C0B">
        <w:rPr>
          <w:rFonts w:ascii="Times New Roman" w:hAnsi="Times New Roman" w:cs="Times New Roman"/>
          <w:sz w:val="24"/>
          <w:szCs w:val="24"/>
          <w:lang w:val="mk-MK"/>
        </w:rPr>
        <w:t>The aim of this study is to determine the effect of PRP</w:t>
      </w:r>
      <w:r>
        <w:rPr>
          <w:rFonts w:ascii="Times New Roman" w:hAnsi="Times New Roman" w:cs="Times New Roman"/>
          <w:sz w:val="24"/>
          <w:szCs w:val="24"/>
          <w:lang w:val="mk-MK"/>
        </w:rPr>
        <w:t xml:space="preserve"> </w:t>
      </w:r>
      <w:r w:rsidRPr="00506EB6">
        <w:rPr>
          <w:rFonts w:ascii="Times New Roman" w:hAnsi="Times New Roman" w:cs="Times New Roman"/>
          <w:bCs/>
          <w:sz w:val="24"/>
          <w:szCs w:val="24"/>
          <w:lang w:val="mk-MK"/>
        </w:rPr>
        <w:t xml:space="preserve">(platelet-rich plasma) </w:t>
      </w:r>
      <w:r>
        <w:rPr>
          <w:rFonts w:ascii="Times New Roman" w:hAnsi="Times New Roman" w:cs="Times New Roman"/>
          <w:bCs/>
          <w:sz w:val="24"/>
          <w:szCs w:val="24"/>
        </w:rPr>
        <w:t xml:space="preserve">and viscosupplements </w:t>
      </w:r>
      <w:r w:rsidRPr="000C6C0B">
        <w:rPr>
          <w:rFonts w:ascii="Times New Roman" w:hAnsi="Times New Roman" w:cs="Times New Roman"/>
          <w:sz w:val="24"/>
          <w:szCs w:val="24"/>
          <w:lang w:val="mk-MK"/>
        </w:rPr>
        <w:t xml:space="preserve"> in the treatment of patients with </w:t>
      </w:r>
      <w:r>
        <w:rPr>
          <w:rFonts w:ascii="Times New Roman" w:hAnsi="Times New Roman" w:cs="Times New Roman"/>
          <w:sz w:val="24"/>
          <w:szCs w:val="24"/>
        </w:rPr>
        <w:t xml:space="preserve">different stage of </w:t>
      </w:r>
      <w:r w:rsidRPr="000C6C0B">
        <w:rPr>
          <w:rFonts w:ascii="Times New Roman" w:hAnsi="Times New Roman" w:cs="Times New Roman"/>
          <w:sz w:val="24"/>
          <w:szCs w:val="24"/>
          <w:lang w:val="mk-MK"/>
        </w:rPr>
        <w:t xml:space="preserve">gonarthrosis. </w:t>
      </w:r>
      <w:r>
        <w:rPr>
          <w:rFonts w:ascii="Times New Roman" w:hAnsi="Times New Roman" w:cs="Times New Roman"/>
          <w:sz w:val="24"/>
          <w:szCs w:val="24"/>
        </w:rPr>
        <w:t>We evaluated 1</w:t>
      </w:r>
      <w:r>
        <w:rPr>
          <w:rFonts w:ascii="Times New Roman" w:hAnsi="Times New Roman" w:cs="Times New Roman"/>
          <w:sz w:val="24"/>
          <w:szCs w:val="24"/>
          <w:lang w:val="mk-MK"/>
        </w:rPr>
        <w:t>51 patients</w:t>
      </w:r>
      <w:r>
        <w:rPr>
          <w:rFonts w:ascii="Times New Roman" w:hAnsi="Times New Roman" w:cs="Times New Roman"/>
          <w:sz w:val="24"/>
          <w:szCs w:val="24"/>
        </w:rPr>
        <w:t xml:space="preserve"> divided in two groups according to the stage of gonarthrosis.</w:t>
      </w:r>
      <w:r w:rsidRPr="000C6C0B">
        <w:rPr>
          <w:rFonts w:ascii="Times New Roman" w:hAnsi="Times New Roman" w:cs="Times New Roman"/>
          <w:sz w:val="24"/>
          <w:szCs w:val="24"/>
          <w:lang w:val="mk-MK"/>
        </w:rPr>
        <w:t xml:space="preserve"> </w:t>
      </w:r>
      <w:r>
        <w:rPr>
          <w:rFonts w:ascii="Times New Roman" w:hAnsi="Times New Roman" w:cs="Times New Roman"/>
          <w:sz w:val="24"/>
          <w:szCs w:val="24"/>
        </w:rPr>
        <w:t>The first group consist</w:t>
      </w:r>
      <w:r w:rsidR="00605B14">
        <w:rPr>
          <w:rFonts w:ascii="Times New Roman" w:hAnsi="Times New Roman" w:cs="Times New Roman"/>
          <w:sz w:val="24"/>
          <w:szCs w:val="24"/>
        </w:rPr>
        <w:t xml:space="preserve">s of 88 patients with 1 and 2 stage of gonarthrosis, which were divided in 2 subgroups: 44 patients treated with PRP and also 44 patients treated with viscosupplement. The second group consists of </w:t>
      </w:r>
      <w:r w:rsidR="00605B14">
        <w:rPr>
          <w:rFonts w:ascii="Times New Roman" w:hAnsi="Times New Roman" w:cs="Times New Roman"/>
          <w:sz w:val="24"/>
          <w:szCs w:val="24"/>
        </w:rPr>
        <w:lastRenderedPageBreak/>
        <w:t xml:space="preserve">63 patients with 3 stage of gonarthrosis, also divided in 2 subgroups: 32 patient treated with PRP and 31 patient treated with viscosupplement.  </w:t>
      </w:r>
      <w:r w:rsidRPr="000C6C0B">
        <w:rPr>
          <w:rFonts w:ascii="Times New Roman" w:hAnsi="Times New Roman" w:cs="Times New Roman"/>
          <w:sz w:val="24"/>
          <w:szCs w:val="24"/>
          <w:lang w:val="mk-MK"/>
        </w:rPr>
        <w:t>PRP was administered to each patie</w:t>
      </w:r>
      <w:r w:rsidR="00605B14">
        <w:rPr>
          <w:rFonts w:ascii="Times New Roman" w:hAnsi="Times New Roman" w:cs="Times New Roman"/>
          <w:sz w:val="24"/>
          <w:szCs w:val="24"/>
          <w:lang w:val="mk-MK"/>
        </w:rPr>
        <w:t>nt 3 times at 4-week intervals and the viscosupplement was administrated as monodose of 75mg hyaluron</w:t>
      </w:r>
      <w:r w:rsidR="00725636">
        <w:rPr>
          <w:rFonts w:ascii="Times New Roman" w:hAnsi="Times New Roman" w:cs="Times New Roman"/>
          <w:sz w:val="24"/>
          <w:szCs w:val="24"/>
        </w:rPr>
        <w:t>ic acid</w:t>
      </w:r>
      <w:r w:rsidR="00605B14">
        <w:rPr>
          <w:rFonts w:ascii="Times New Roman" w:hAnsi="Times New Roman" w:cs="Times New Roman"/>
          <w:sz w:val="24"/>
          <w:szCs w:val="24"/>
          <w:lang w:val="mk-MK"/>
        </w:rPr>
        <w:t xml:space="preserve">. </w:t>
      </w:r>
      <w:r w:rsidR="00725636">
        <w:rPr>
          <w:rFonts w:ascii="Times New Roman" w:hAnsi="Times New Roman" w:cs="Times New Roman"/>
          <w:sz w:val="24"/>
          <w:szCs w:val="24"/>
        </w:rPr>
        <w:t xml:space="preserve">The mean age of the patients was </w:t>
      </w:r>
      <w:r w:rsidR="00725636" w:rsidRPr="00506EB6">
        <w:rPr>
          <w:rFonts w:ascii="Times New Roman" w:eastAsia="Calibri" w:hAnsi="Times New Roman" w:cs="Times New Roman"/>
          <w:sz w:val="24"/>
          <w:szCs w:val="24"/>
          <w:lang w:val="mk-MK"/>
        </w:rPr>
        <w:t>53.6±10.8</w:t>
      </w:r>
      <w:r w:rsidR="00725636">
        <w:rPr>
          <w:rFonts w:ascii="Times New Roman" w:eastAsia="Calibri" w:hAnsi="Times New Roman" w:cs="Times New Roman"/>
          <w:sz w:val="24"/>
          <w:szCs w:val="24"/>
        </w:rPr>
        <w:t xml:space="preserve"> years</w:t>
      </w:r>
      <w:r w:rsidRPr="000C6C0B">
        <w:rPr>
          <w:rFonts w:ascii="Times New Roman" w:hAnsi="Times New Roman" w:cs="Times New Roman"/>
          <w:sz w:val="24"/>
          <w:szCs w:val="24"/>
          <w:lang w:val="mk-MK"/>
        </w:rPr>
        <w:t>. The mean value of the WOMAC index</w:t>
      </w:r>
      <w:r w:rsidR="00725636">
        <w:rPr>
          <w:rFonts w:ascii="Times New Roman" w:hAnsi="Times New Roman" w:cs="Times New Roman"/>
          <w:sz w:val="24"/>
          <w:szCs w:val="24"/>
        </w:rPr>
        <w:t xml:space="preserve"> was significantly higher</w:t>
      </w:r>
      <w:r w:rsidR="00706FD2">
        <w:rPr>
          <w:rFonts w:ascii="Times New Roman" w:hAnsi="Times New Roman" w:cs="Times New Roman"/>
          <w:sz w:val="24"/>
          <w:szCs w:val="24"/>
        </w:rPr>
        <w:t xml:space="preserve"> in the subgroups with 1 and 2 stage of gonarthrosis treated with hyaluronic acid in comparison to those treated with PRP </w:t>
      </w:r>
      <w:r w:rsidR="00706FD2" w:rsidRPr="00506EB6">
        <w:rPr>
          <w:rFonts w:ascii="Times New Roman" w:eastAsia="Calibri" w:hAnsi="Times New Roman" w:cs="Times New Roman"/>
          <w:sz w:val="24"/>
          <w:szCs w:val="24"/>
          <w:lang w:val="mk-MK"/>
        </w:rPr>
        <w:t>(</w:t>
      </w:r>
      <w:r w:rsidR="00706FD2" w:rsidRPr="00506EB6">
        <w:rPr>
          <w:rFonts w:ascii="Times New Roman" w:eastAsia="Calibri" w:hAnsi="Times New Roman" w:cs="Times New Roman"/>
          <w:color w:val="000000"/>
          <w:sz w:val="24"/>
          <w:szCs w:val="24"/>
          <w:lang w:val="ru-RU"/>
        </w:rPr>
        <w:t xml:space="preserve">54.59 ± 17.3 </w:t>
      </w:r>
      <w:r w:rsidR="00706FD2" w:rsidRPr="00506EB6">
        <w:rPr>
          <w:rFonts w:ascii="Times New Roman" w:eastAsia="Calibri" w:hAnsi="Times New Roman" w:cs="Times New Roman"/>
          <w:color w:val="000000"/>
          <w:sz w:val="24"/>
          <w:szCs w:val="24"/>
        </w:rPr>
        <w:t>vs</w:t>
      </w:r>
      <w:r w:rsidR="00706FD2" w:rsidRPr="00506EB6">
        <w:rPr>
          <w:rFonts w:ascii="Times New Roman" w:eastAsia="Calibri" w:hAnsi="Times New Roman" w:cs="Times New Roman"/>
          <w:color w:val="000000"/>
          <w:sz w:val="24"/>
          <w:szCs w:val="24"/>
          <w:lang w:val="mk-MK"/>
        </w:rPr>
        <w:t xml:space="preserve"> </w:t>
      </w:r>
      <w:r w:rsidR="00706FD2" w:rsidRPr="00506EB6">
        <w:rPr>
          <w:rFonts w:ascii="Times New Roman" w:eastAsia="Calibri" w:hAnsi="Times New Roman" w:cs="Times New Roman"/>
          <w:color w:val="000000"/>
          <w:sz w:val="24"/>
          <w:szCs w:val="24"/>
          <w:lang w:val="ru-RU"/>
        </w:rPr>
        <w:t>45.79 ± 15.2)</w:t>
      </w:r>
      <w:r w:rsidR="00706FD2">
        <w:rPr>
          <w:rFonts w:ascii="Times New Roman" w:hAnsi="Times New Roman" w:cs="Times New Roman"/>
          <w:sz w:val="24"/>
          <w:szCs w:val="24"/>
        </w:rPr>
        <w:t>.</w:t>
      </w:r>
      <w:r w:rsidR="00706FD2" w:rsidRPr="00706FD2">
        <w:rPr>
          <w:rFonts w:ascii="Times New Roman" w:hAnsi="Times New Roman" w:cs="Times New Roman"/>
          <w:sz w:val="24"/>
          <w:szCs w:val="24"/>
          <w:lang w:val="mk-MK"/>
        </w:rPr>
        <w:t xml:space="preserve"> </w:t>
      </w:r>
      <w:r w:rsidR="00706FD2" w:rsidRPr="000C6C0B">
        <w:rPr>
          <w:rFonts w:ascii="Times New Roman" w:hAnsi="Times New Roman" w:cs="Times New Roman"/>
          <w:sz w:val="24"/>
          <w:szCs w:val="24"/>
          <w:lang w:val="mk-MK"/>
        </w:rPr>
        <w:t>The mean value of the WOMAC index</w:t>
      </w:r>
      <w:r w:rsidR="00706FD2">
        <w:rPr>
          <w:rFonts w:ascii="Times New Roman" w:hAnsi="Times New Roman" w:cs="Times New Roman"/>
          <w:sz w:val="24"/>
          <w:szCs w:val="24"/>
        </w:rPr>
        <w:t xml:space="preserve"> was not significant in the subgroup with 3 stage of gonarthrosis treated with hyaluronic acid or PRP </w:t>
      </w:r>
      <w:r w:rsidR="00706FD2" w:rsidRPr="00506EB6">
        <w:rPr>
          <w:rFonts w:ascii="Times New Roman" w:eastAsia="Calibri" w:hAnsi="Times New Roman" w:cs="Times New Roman"/>
          <w:sz w:val="24"/>
          <w:szCs w:val="24"/>
          <w:lang w:val="mk-MK"/>
        </w:rPr>
        <w:t>(</w:t>
      </w:r>
      <w:r w:rsidR="00706FD2" w:rsidRPr="00506EB6">
        <w:rPr>
          <w:rFonts w:ascii="Times New Roman" w:eastAsia="Calibri" w:hAnsi="Times New Roman" w:cs="Times New Roman"/>
          <w:color w:val="000000"/>
          <w:sz w:val="24"/>
          <w:szCs w:val="24"/>
          <w:lang w:val="en-GB"/>
        </w:rPr>
        <w:t xml:space="preserve">65.19 </w:t>
      </w:r>
      <w:r w:rsidR="00706FD2" w:rsidRPr="00506EB6">
        <w:rPr>
          <w:rFonts w:ascii="Times New Roman" w:eastAsia="Calibri" w:hAnsi="Times New Roman" w:cs="Times New Roman"/>
          <w:color w:val="000000"/>
          <w:sz w:val="24"/>
          <w:szCs w:val="24"/>
          <w:lang w:val="ru-RU"/>
        </w:rPr>
        <w:t>±</w:t>
      </w:r>
      <w:r w:rsidR="00706FD2" w:rsidRPr="00506EB6">
        <w:rPr>
          <w:rFonts w:ascii="Times New Roman" w:eastAsia="Calibri" w:hAnsi="Times New Roman" w:cs="Times New Roman"/>
          <w:color w:val="000000"/>
          <w:sz w:val="24"/>
          <w:szCs w:val="24"/>
          <w:lang w:val="en-GB"/>
        </w:rPr>
        <w:t xml:space="preserve"> 10.4</w:t>
      </w:r>
      <w:r w:rsidR="00706FD2" w:rsidRPr="00506EB6">
        <w:rPr>
          <w:rFonts w:ascii="Times New Roman" w:eastAsia="Calibri" w:hAnsi="Times New Roman" w:cs="Times New Roman"/>
          <w:color w:val="000000"/>
          <w:sz w:val="24"/>
          <w:szCs w:val="24"/>
          <w:lang w:val="mk-MK"/>
        </w:rPr>
        <w:t xml:space="preserve"> </w:t>
      </w:r>
      <w:r w:rsidR="00706FD2" w:rsidRPr="00506EB6">
        <w:rPr>
          <w:rFonts w:ascii="Times New Roman" w:eastAsia="Calibri" w:hAnsi="Times New Roman" w:cs="Times New Roman"/>
          <w:color w:val="000000"/>
          <w:sz w:val="24"/>
          <w:szCs w:val="24"/>
          <w:lang w:val="en-GB"/>
        </w:rPr>
        <w:t>vs</w:t>
      </w:r>
      <w:r w:rsidR="00706FD2" w:rsidRPr="00506EB6">
        <w:rPr>
          <w:rFonts w:ascii="Times New Roman" w:eastAsia="Calibri" w:hAnsi="Times New Roman" w:cs="Times New Roman"/>
          <w:color w:val="000000"/>
          <w:sz w:val="24"/>
          <w:szCs w:val="24"/>
          <w:lang w:val="mk-MK"/>
        </w:rPr>
        <w:t xml:space="preserve"> </w:t>
      </w:r>
      <w:r w:rsidR="00706FD2" w:rsidRPr="00506EB6">
        <w:rPr>
          <w:rFonts w:ascii="Times New Roman" w:eastAsia="Calibri" w:hAnsi="Times New Roman" w:cs="Times New Roman"/>
          <w:color w:val="000000"/>
          <w:sz w:val="24"/>
          <w:szCs w:val="24"/>
          <w:lang w:val="en-GB"/>
        </w:rPr>
        <w:t xml:space="preserve">63.56 </w:t>
      </w:r>
      <w:r w:rsidR="00706FD2" w:rsidRPr="00506EB6">
        <w:rPr>
          <w:rFonts w:ascii="Times New Roman" w:eastAsia="Calibri" w:hAnsi="Times New Roman" w:cs="Times New Roman"/>
          <w:color w:val="000000"/>
          <w:sz w:val="24"/>
          <w:szCs w:val="24"/>
          <w:lang w:val="ru-RU"/>
        </w:rPr>
        <w:t>±</w:t>
      </w:r>
      <w:r w:rsidR="00706FD2" w:rsidRPr="00506EB6">
        <w:rPr>
          <w:rFonts w:ascii="Times New Roman" w:eastAsia="Calibri" w:hAnsi="Times New Roman" w:cs="Times New Roman"/>
          <w:color w:val="000000"/>
          <w:sz w:val="24"/>
          <w:szCs w:val="24"/>
          <w:lang w:val="en-GB"/>
        </w:rPr>
        <w:t xml:space="preserve"> 14.0;</w:t>
      </w:r>
      <w:r w:rsidR="00706FD2" w:rsidRPr="00506EB6">
        <w:rPr>
          <w:rFonts w:ascii="Times New Roman" w:eastAsia="Calibri" w:hAnsi="Times New Roman" w:cs="Times New Roman"/>
          <w:sz w:val="24"/>
          <w:szCs w:val="24"/>
          <w:lang w:val="en-GB"/>
        </w:rPr>
        <w:t>p=0.6</w:t>
      </w:r>
      <w:r w:rsidR="00706FD2" w:rsidRPr="00506EB6">
        <w:rPr>
          <w:rFonts w:ascii="Times New Roman" w:eastAsia="Calibri" w:hAnsi="Times New Roman" w:cs="Times New Roman"/>
          <w:sz w:val="24"/>
          <w:szCs w:val="24"/>
          <w:lang w:val="mk-MK"/>
        </w:rPr>
        <w:t>)</w:t>
      </w:r>
      <w:r w:rsidR="00706FD2">
        <w:rPr>
          <w:rFonts w:ascii="Times New Roman" w:hAnsi="Times New Roman" w:cs="Times New Roman"/>
          <w:sz w:val="24"/>
          <w:szCs w:val="24"/>
        </w:rPr>
        <w:t>.</w:t>
      </w:r>
      <w:r w:rsidR="00725636">
        <w:rPr>
          <w:rFonts w:ascii="Times New Roman" w:hAnsi="Times New Roman" w:cs="Times New Roman"/>
          <w:sz w:val="24"/>
          <w:szCs w:val="24"/>
        </w:rPr>
        <w:t xml:space="preserve"> </w:t>
      </w:r>
      <w:r w:rsidRPr="000C6C0B">
        <w:rPr>
          <w:rFonts w:ascii="Times New Roman" w:hAnsi="Times New Roman" w:cs="Times New Roman"/>
          <w:sz w:val="24"/>
          <w:szCs w:val="24"/>
          <w:lang w:val="mk-MK"/>
        </w:rPr>
        <w:t xml:space="preserve"> </w:t>
      </w:r>
      <w:r w:rsidR="00706FD2" w:rsidRPr="00706FD2">
        <w:rPr>
          <w:rFonts w:ascii="Times New Roman" w:hAnsi="Times New Roman" w:cs="Times New Roman"/>
          <w:sz w:val="24"/>
          <w:szCs w:val="24"/>
          <w:lang w:val="mk-MK"/>
        </w:rPr>
        <w:t>PRP treatment is a new biological approach to the conservative treatment of patients with degenerative diseases.</w:t>
      </w:r>
      <w:r w:rsidR="00706FD2">
        <w:rPr>
          <w:rFonts w:ascii="Times New Roman" w:hAnsi="Times New Roman" w:cs="Times New Roman"/>
          <w:sz w:val="24"/>
          <w:szCs w:val="24"/>
        </w:rPr>
        <w:t xml:space="preserve"> This treatment </w:t>
      </w:r>
      <w:r w:rsidR="008B2991">
        <w:rPr>
          <w:rFonts w:ascii="Times New Roman" w:hAnsi="Times New Roman" w:cs="Times New Roman"/>
          <w:sz w:val="24"/>
          <w:szCs w:val="24"/>
        </w:rPr>
        <w:t>provides</w:t>
      </w:r>
      <w:r w:rsidR="00706FD2">
        <w:rPr>
          <w:rFonts w:ascii="Times New Roman" w:hAnsi="Times New Roman" w:cs="Times New Roman"/>
          <w:sz w:val="24"/>
          <w:szCs w:val="24"/>
        </w:rPr>
        <w:t xml:space="preserve"> better results in treating patients with 1 and 2 stage of gonarthrosis. </w:t>
      </w:r>
      <w:r w:rsidR="008B2991">
        <w:rPr>
          <w:rFonts w:ascii="Times New Roman" w:hAnsi="Times New Roman" w:cs="Times New Roman"/>
          <w:sz w:val="24"/>
          <w:szCs w:val="24"/>
        </w:rPr>
        <w:t>In 3 stage of gonarthrosis treatment with hyaluronic acid or PRP provide same improvements of quality of life.</w:t>
      </w:r>
    </w:p>
    <w:p w:rsidR="008B2991" w:rsidRPr="008B2991" w:rsidRDefault="008B2991" w:rsidP="008B2991">
      <w:pPr>
        <w:spacing w:after="200" w:line="240" w:lineRule="auto"/>
        <w:jc w:val="both"/>
        <w:rPr>
          <w:rFonts w:ascii="Times New Roman" w:eastAsia="Calibri" w:hAnsi="Times New Roman" w:cs="Times New Roman"/>
          <w:sz w:val="24"/>
          <w:szCs w:val="24"/>
        </w:rPr>
      </w:pPr>
    </w:p>
    <w:p w:rsidR="003D22C7" w:rsidRDefault="003D22C7" w:rsidP="001E3D96">
      <w:pPr>
        <w:rPr>
          <w:rFonts w:ascii="Times New Roman" w:hAnsi="Times New Roman" w:cs="Times New Roman"/>
          <w:b/>
          <w:bCs/>
          <w:sz w:val="24"/>
          <w:szCs w:val="24"/>
          <w:lang w:val="mk-MK"/>
        </w:rPr>
      </w:pPr>
    </w:p>
    <w:p w:rsidR="003C6862" w:rsidRPr="00506EB6" w:rsidRDefault="003C6862" w:rsidP="001E3D96">
      <w:pPr>
        <w:rPr>
          <w:rFonts w:ascii="Times New Roman" w:eastAsia="Times New Roman" w:hAnsi="Times New Roman" w:cs="Times New Roman"/>
          <w:b/>
          <w:bCs/>
          <w:sz w:val="24"/>
          <w:szCs w:val="24"/>
          <w:lang w:val="mk-MK"/>
        </w:rPr>
      </w:pPr>
      <w:r w:rsidRPr="00506EB6">
        <w:rPr>
          <w:rFonts w:ascii="Times New Roman" w:hAnsi="Times New Roman" w:cs="Times New Roman"/>
          <w:b/>
          <w:bCs/>
          <w:sz w:val="24"/>
          <w:szCs w:val="24"/>
          <w:lang w:val="mk-MK"/>
        </w:rPr>
        <w:t>Вовед</w:t>
      </w:r>
    </w:p>
    <w:p w:rsidR="003C6862" w:rsidRPr="00506EB6" w:rsidRDefault="003C6862" w:rsidP="00793FFB">
      <w:pPr>
        <w:shd w:val="clear" w:color="auto" w:fill="FFFFFF"/>
        <w:spacing w:after="200" w:line="240" w:lineRule="auto"/>
        <w:jc w:val="both"/>
        <w:textAlignment w:val="baseline"/>
        <w:rPr>
          <w:rFonts w:ascii="Times New Roman" w:hAnsi="Times New Roman" w:cs="Times New Roman"/>
          <w:sz w:val="24"/>
          <w:szCs w:val="24"/>
          <w:lang w:val="mk-MK"/>
        </w:rPr>
      </w:pPr>
      <w:r w:rsidRPr="00506EB6">
        <w:rPr>
          <w:rFonts w:ascii="Times New Roman" w:hAnsi="Times New Roman" w:cs="Times New Roman"/>
          <w:sz w:val="24"/>
          <w:szCs w:val="24"/>
          <w:lang w:val="mk-MK"/>
        </w:rPr>
        <w:t xml:space="preserve">Дегенеративниот остеоартрит на коленото или гонартроза е заболување кое ја афектира зглобната рскавица. Причините за појава на артрозата кај коленото се возраста, генетските фактори и начинот на живот. Клинички артрозата се карактеризира со болка, вкочанетост, ограничени движења и деформитети кои водат кон отежнато движење на пациентот. </w:t>
      </w:r>
    </w:p>
    <w:p w:rsidR="003C6862" w:rsidRPr="00506EB6" w:rsidRDefault="003C6862" w:rsidP="00793FFB">
      <w:pPr>
        <w:shd w:val="clear" w:color="auto" w:fill="FFFFFF"/>
        <w:spacing w:after="200" w:line="240" w:lineRule="auto"/>
        <w:jc w:val="both"/>
        <w:textAlignment w:val="baseline"/>
        <w:rPr>
          <w:rFonts w:ascii="Times New Roman" w:hAnsi="Times New Roman" w:cs="Times New Roman"/>
          <w:sz w:val="24"/>
          <w:szCs w:val="24"/>
          <w:lang w:val="mk-MK"/>
        </w:rPr>
      </w:pPr>
      <w:r w:rsidRPr="00506EB6">
        <w:rPr>
          <w:rFonts w:ascii="Times New Roman" w:hAnsi="Times New Roman" w:cs="Times New Roman"/>
          <w:sz w:val="24"/>
          <w:szCs w:val="24"/>
          <w:lang w:val="mk-MK"/>
        </w:rPr>
        <w:t xml:space="preserve">Дијагнозата на ова заболување се објективизира со радиографија на која се констатира степенот на артроза кај пациентот. Една од најупотребуваните скали за класификација на артрозите е радиографската класификациона скала опишана од Kallgren-Lorence во 1957 година. Според оваа радиографска класификација постојат 4 степени на градација на артрозите и тоа: </w:t>
      </w:r>
    </w:p>
    <w:p w:rsidR="003C6862" w:rsidRPr="00506EB6" w:rsidRDefault="003C6862" w:rsidP="00793FFB">
      <w:pPr>
        <w:shd w:val="clear" w:color="auto" w:fill="FFFFFF"/>
        <w:spacing w:after="200" w:line="240" w:lineRule="auto"/>
        <w:jc w:val="both"/>
        <w:textAlignment w:val="baseline"/>
        <w:rPr>
          <w:rFonts w:ascii="Times New Roman" w:hAnsi="Times New Roman" w:cs="Times New Roman"/>
          <w:sz w:val="24"/>
          <w:szCs w:val="24"/>
          <w:lang w:val="mk-MK"/>
        </w:rPr>
      </w:pPr>
      <w:r w:rsidRPr="00506EB6">
        <w:rPr>
          <w:rFonts w:ascii="Times New Roman" w:hAnsi="Times New Roman" w:cs="Times New Roman"/>
          <w:b/>
          <w:sz w:val="24"/>
          <w:szCs w:val="24"/>
          <w:lang w:val="mk-MK"/>
        </w:rPr>
        <w:t>Прв степен</w:t>
      </w:r>
      <w:r w:rsidRPr="00506EB6">
        <w:rPr>
          <w:rFonts w:ascii="Times New Roman" w:hAnsi="Times New Roman" w:cs="Times New Roman"/>
          <w:sz w:val="24"/>
          <w:szCs w:val="24"/>
          <w:lang w:val="mk-MK"/>
        </w:rPr>
        <w:t>: сомневање за присуство на стеснет зглобен простор и можни остеофити</w:t>
      </w:r>
    </w:p>
    <w:p w:rsidR="003C6862" w:rsidRPr="00506EB6" w:rsidRDefault="003C6862" w:rsidP="00793FFB">
      <w:pPr>
        <w:shd w:val="clear" w:color="auto" w:fill="FFFFFF"/>
        <w:spacing w:after="200" w:line="240" w:lineRule="auto"/>
        <w:jc w:val="both"/>
        <w:textAlignment w:val="baseline"/>
        <w:rPr>
          <w:rFonts w:ascii="Times New Roman" w:hAnsi="Times New Roman" w:cs="Times New Roman"/>
          <w:sz w:val="24"/>
          <w:szCs w:val="24"/>
          <w:lang w:val="mk-MK"/>
        </w:rPr>
      </w:pPr>
      <w:r w:rsidRPr="00506EB6">
        <w:rPr>
          <w:rFonts w:ascii="Times New Roman" w:hAnsi="Times New Roman" w:cs="Times New Roman"/>
          <w:b/>
          <w:sz w:val="24"/>
          <w:szCs w:val="24"/>
          <w:lang w:val="mk-MK"/>
        </w:rPr>
        <w:t>Втор степен</w:t>
      </w:r>
      <w:r w:rsidRPr="00506EB6">
        <w:rPr>
          <w:rFonts w:ascii="Times New Roman" w:hAnsi="Times New Roman" w:cs="Times New Roman"/>
          <w:sz w:val="24"/>
          <w:szCs w:val="24"/>
          <w:lang w:val="mk-MK"/>
        </w:rPr>
        <w:t>: мало стеснување на зглобен простор и присуство на остеофити</w:t>
      </w:r>
    </w:p>
    <w:p w:rsidR="003C6862" w:rsidRPr="00506EB6" w:rsidRDefault="003C6862" w:rsidP="00793FFB">
      <w:pPr>
        <w:shd w:val="clear" w:color="auto" w:fill="FFFFFF"/>
        <w:spacing w:after="200" w:line="240" w:lineRule="auto"/>
        <w:jc w:val="both"/>
        <w:textAlignment w:val="baseline"/>
        <w:rPr>
          <w:rFonts w:ascii="Times New Roman" w:hAnsi="Times New Roman" w:cs="Times New Roman"/>
          <w:sz w:val="24"/>
          <w:szCs w:val="24"/>
          <w:lang w:val="mk-MK"/>
        </w:rPr>
      </w:pPr>
      <w:r w:rsidRPr="00506EB6">
        <w:rPr>
          <w:rFonts w:ascii="Times New Roman" w:hAnsi="Times New Roman" w:cs="Times New Roman"/>
          <w:b/>
          <w:sz w:val="24"/>
          <w:szCs w:val="24"/>
          <w:lang w:val="mk-MK"/>
        </w:rPr>
        <w:t>Трет степен</w:t>
      </w:r>
      <w:r w:rsidRPr="00506EB6">
        <w:rPr>
          <w:rFonts w:ascii="Times New Roman" w:hAnsi="Times New Roman" w:cs="Times New Roman"/>
          <w:sz w:val="24"/>
          <w:szCs w:val="24"/>
          <w:lang w:val="mk-MK"/>
        </w:rPr>
        <w:t>: Стеснет зглобен простор, присуство на субхондрална склероза, и присуство на повеќе остеофити</w:t>
      </w:r>
    </w:p>
    <w:p w:rsidR="003C6862" w:rsidRPr="00506EB6" w:rsidRDefault="003C6862" w:rsidP="00793FFB">
      <w:pPr>
        <w:shd w:val="clear" w:color="auto" w:fill="FFFFFF"/>
        <w:spacing w:after="200" w:line="240" w:lineRule="auto"/>
        <w:jc w:val="both"/>
        <w:textAlignment w:val="baseline"/>
        <w:rPr>
          <w:rFonts w:ascii="Times New Roman" w:hAnsi="Times New Roman" w:cs="Times New Roman"/>
          <w:sz w:val="24"/>
          <w:szCs w:val="24"/>
          <w:lang w:val="mk-MK"/>
        </w:rPr>
      </w:pPr>
      <w:r w:rsidRPr="00506EB6">
        <w:rPr>
          <w:rFonts w:ascii="Times New Roman" w:hAnsi="Times New Roman" w:cs="Times New Roman"/>
          <w:b/>
          <w:sz w:val="24"/>
          <w:szCs w:val="24"/>
          <w:lang w:val="mk-MK"/>
        </w:rPr>
        <w:t>Четврт степен</w:t>
      </w:r>
      <w:r w:rsidRPr="00506EB6">
        <w:rPr>
          <w:rFonts w:ascii="Times New Roman" w:hAnsi="Times New Roman" w:cs="Times New Roman"/>
          <w:sz w:val="24"/>
          <w:szCs w:val="24"/>
          <w:lang w:val="mk-MK"/>
        </w:rPr>
        <w:t>: Стеснет зглобен простор, изразена субхондрална склероза, присуство на повеќе и големи остеофити и деформитет на зглобот.</w:t>
      </w:r>
    </w:p>
    <w:p w:rsidR="003C6862" w:rsidRPr="00506EB6" w:rsidRDefault="003C6862" w:rsidP="00793FFB">
      <w:pPr>
        <w:shd w:val="clear" w:color="auto" w:fill="FFFFFF"/>
        <w:spacing w:after="200" w:line="240" w:lineRule="auto"/>
        <w:jc w:val="both"/>
        <w:textAlignment w:val="baseline"/>
        <w:rPr>
          <w:rFonts w:ascii="Times New Roman" w:hAnsi="Times New Roman" w:cs="Times New Roman"/>
          <w:sz w:val="24"/>
          <w:szCs w:val="24"/>
          <w:lang w:val="mk-MK"/>
        </w:rPr>
      </w:pPr>
      <w:r w:rsidRPr="00506EB6">
        <w:rPr>
          <w:rFonts w:ascii="Times New Roman" w:hAnsi="Times New Roman" w:cs="Times New Roman"/>
          <w:sz w:val="24"/>
          <w:szCs w:val="24"/>
          <w:lang w:val="mk-MK"/>
        </w:rPr>
        <w:t xml:space="preserve">Лекувањето на дегенеративните заболувања зависи од степенот на истите. При лекување започнуваме конзервативно со нестероидни антиревматици (НАСАИД), хондропротективи и физикална терапија, потоа интраартикуларна апликација на кортикостероиди, вискозосуплементи (хијалуронски преперати) и PRP (platelet-rich plasma), продолжуваме оперативно со артроскопија, лаважа, микрофрактурирање, замена на рскавицата со автологни импланти (мозаикпластика), корективни остеотомии и завршуваме со имплантација на тотална/парцијална ендопротеза на колено. </w:t>
      </w:r>
    </w:p>
    <w:p w:rsidR="003C6862" w:rsidRPr="00506EB6" w:rsidRDefault="003C6862" w:rsidP="00793FFB">
      <w:pPr>
        <w:shd w:val="clear" w:color="auto" w:fill="FFFFFF"/>
        <w:spacing w:after="200" w:line="240" w:lineRule="auto"/>
        <w:jc w:val="both"/>
        <w:textAlignment w:val="baseline"/>
        <w:rPr>
          <w:rFonts w:ascii="Times New Roman" w:hAnsi="Times New Roman" w:cs="Times New Roman"/>
          <w:sz w:val="24"/>
          <w:szCs w:val="24"/>
          <w:lang w:val="mk-MK"/>
        </w:rPr>
      </w:pPr>
      <w:r w:rsidRPr="00506EB6">
        <w:rPr>
          <w:rFonts w:ascii="Times New Roman" w:hAnsi="Times New Roman" w:cs="Times New Roman"/>
          <w:sz w:val="24"/>
          <w:szCs w:val="24"/>
          <w:lang w:val="mk-MK"/>
        </w:rPr>
        <w:t>Вискозосуплементите, орални и интраартикуларни, се применуваат повеќе од 20 години во лекување на дегенеративните заболувања. За нивното позитивно влијание известуваат голем број автори во релевантнатни публикации од оваа област.</w:t>
      </w:r>
    </w:p>
    <w:p w:rsidR="003C6862" w:rsidRPr="00506EB6" w:rsidRDefault="003C6862" w:rsidP="00793FFB">
      <w:pPr>
        <w:shd w:val="clear" w:color="auto" w:fill="FFFFFF"/>
        <w:spacing w:after="200" w:line="240" w:lineRule="auto"/>
        <w:jc w:val="both"/>
        <w:textAlignment w:val="baseline"/>
        <w:rPr>
          <w:rFonts w:ascii="Times New Roman" w:hAnsi="Times New Roman" w:cs="Times New Roman"/>
          <w:sz w:val="24"/>
          <w:szCs w:val="24"/>
          <w:lang w:val="mk-MK"/>
        </w:rPr>
      </w:pPr>
      <w:r w:rsidRPr="00506EB6">
        <w:rPr>
          <w:rFonts w:ascii="Times New Roman" w:hAnsi="Times New Roman" w:cs="Times New Roman"/>
          <w:sz w:val="24"/>
          <w:szCs w:val="24"/>
          <w:lang w:val="mk-MK"/>
        </w:rPr>
        <w:lastRenderedPageBreak/>
        <w:t>Во последните 10-ина години со клиничката примена на плазмата збогатена со тромбоцити(PRP) или плазмата збогатена со растечки фактори(PRGF), се обезбедува нов биолошки пристап во регенерацијата на зглобната</w:t>
      </w:r>
      <w:r w:rsidR="0057284A" w:rsidRPr="00506EB6">
        <w:rPr>
          <w:rFonts w:ascii="Times New Roman" w:hAnsi="Times New Roman" w:cs="Times New Roman"/>
          <w:sz w:val="24"/>
          <w:szCs w:val="24"/>
          <w:lang w:val="mk-MK"/>
        </w:rPr>
        <w:t xml:space="preserve"> рскавица.</w:t>
      </w:r>
      <w:r w:rsidRPr="00506EB6">
        <w:rPr>
          <w:rFonts w:ascii="Times New Roman" w:hAnsi="Times New Roman" w:cs="Times New Roman"/>
          <w:sz w:val="24"/>
          <w:szCs w:val="24"/>
          <w:lang w:val="mk-MK"/>
        </w:rPr>
        <w:t xml:space="preserve"> Автологнатата PRP може да се дефинира и како тромбоцитен концентрат, со над 200% од бројот на тромбоцитите во крвта. Овој концентрат е природен извор на растечки фактори кои имаат стимулирачка улога во регенерацијата на зглобната рскавица.</w:t>
      </w:r>
    </w:p>
    <w:p w:rsidR="003C6862" w:rsidRPr="00506EB6" w:rsidRDefault="003C6862" w:rsidP="00793FFB">
      <w:pPr>
        <w:shd w:val="clear" w:color="auto" w:fill="FFFFFF"/>
        <w:spacing w:after="200" w:line="240" w:lineRule="auto"/>
        <w:jc w:val="both"/>
        <w:textAlignment w:val="baseline"/>
        <w:rPr>
          <w:rFonts w:ascii="Times New Roman" w:hAnsi="Times New Roman" w:cs="Times New Roman"/>
          <w:sz w:val="24"/>
          <w:szCs w:val="24"/>
          <w:lang w:val="mk-MK"/>
        </w:rPr>
      </w:pPr>
    </w:p>
    <w:p w:rsidR="003C6862" w:rsidRPr="00506EB6" w:rsidRDefault="003C6862" w:rsidP="008C2ED1">
      <w:pPr>
        <w:pStyle w:val="ListParagraph"/>
        <w:spacing w:after="200"/>
        <w:ind w:left="0"/>
        <w:jc w:val="both"/>
        <w:rPr>
          <w:b/>
          <w:bCs/>
          <w:sz w:val="24"/>
          <w:szCs w:val="24"/>
          <w:lang w:val="mk-MK"/>
        </w:rPr>
      </w:pPr>
      <w:r w:rsidRPr="00506EB6">
        <w:rPr>
          <w:b/>
          <w:bCs/>
          <w:sz w:val="24"/>
          <w:szCs w:val="24"/>
          <w:lang w:val="mk-MK"/>
        </w:rPr>
        <w:t>Мотив и цели</w:t>
      </w:r>
    </w:p>
    <w:p w:rsidR="003C6862" w:rsidRPr="00506EB6" w:rsidRDefault="003C6862" w:rsidP="00E44064">
      <w:pPr>
        <w:spacing w:after="200" w:line="240" w:lineRule="auto"/>
        <w:jc w:val="both"/>
        <w:rPr>
          <w:rFonts w:ascii="Times New Roman" w:hAnsi="Times New Roman" w:cs="Times New Roman"/>
          <w:bCs/>
          <w:sz w:val="24"/>
          <w:szCs w:val="24"/>
          <w:lang w:val="mk-MK"/>
        </w:rPr>
      </w:pPr>
      <w:r w:rsidRPr="00506EB6">
        <w:rPr>
          <w:rFonts w:ascii="Times New Roman" w:hAnsi="Times New Roman" w:cs="Times New Roman"/>
          <w:bCs/>
          <w:sz w:val="24"/>
          <w:szCs w:val="24"/>
          <w:lang w:val="mk-MK"/>
        </w:rPr>
        <w:t>Мотив на овој проект е да се анализираат ефектите од употребата на PRP (platelet-rich plasma) и вискозосуплеме</w:t>
      </w:r>
      <w:r w:rsidR="00A900AB" w:rsidRPr="00506EB6">
        <w:rPr>
          <w:rFonts w:ascii="Times New Roman" w:hAnsi="Times New Roman" w:cs="Times New Roman"/>
          <w:bCs/>
          <w:sz w:val="24"/>
          <w:szCs w:val="24"/>
          <w:lang w:val="mk-MK"/>
        </w:rPr>
        <w:t>нтите при конзервативниот третма</w:t>
      </w:r>
      <w:r w:rsidRPr="00506EB6">
        <w:rPr>
          <w:rFonts w:ascii="Times New Roman" w:hAnsi="Times New Roman" w:cs="Times New Roman"/>
          <w:bCs/>
          <w:sz w:val="24"/>
          <w:szCs w:val="24"/>
          <w:lang w:val="mk-MK"/>
        </w:rPr>
        <w:t>н на пациентите со различен степен на гонартроза.</w:t>
      </w:r>
    </w:p>
    <w:p w:rsidR="003C6862" w:rsidRPr="00506EB6" w:rsidRDefault="003C6862" w:rsidP="00793FFB">
      <w:pPr>
        <w:spacing w:after="200" w:line="240" w:lineRule="auto"/>
        <w:jc w:val="both"/>
        <w:rPr>
          <w:rFonts w:ascii="Times New Roman" w:hAnsi="Times New Roman" w:cs="Times New Roman"/>
          <w:sz w:val="24"/>
          <w:szCs w:val="24"/>
          <w:lang w:val="mk-MK"/>
        </w:rPr>
      </w:pPr>
      <w:r w:rsidRPr="00506EB6">
        <w:rPr>
          <w:rFonts w:ascii="Times New Roman" w:hAnsi="Times New Roman" w:cs="Times New Roman"/>
          <w:sz w:val="24"/>
          <w:szCs w:val="24"/>
          <w:lang w:val="mk-MK"/>
        </w:rPr>
        <w:t>Целите на проектот ќе бидат:</w:t>
      </w:r>
    </w:p>
    <w:p w:rsidR="003C6862" w:rsidRPr="00506EB6" w:rsidRDefault="003C6862" w:rsidP="00793FFB">
      <w:pPr>
        <w:pStyle w:val="ListParagraph"/>
        <w:numPr>
          <w:ilvl w:val="0"/>
          <w:numId w:val="10"/>
        </w:numPr>
        <w:spacing w:after="200"/>
        <w:jc w:val="both"/>
        <w:rPr>
          <w:sz w:val="24"/>
          <w:szCs w:val="24"/>
          <w:lang w:val="mk-MK"/>
        </w:rPr>
      </w:pPr>
      <w:r w:rsidRPr="00506EB6">
        <w:rPr>
          <w:sz w:val="24"/>
          <w:szCs w:val="24"/>
          <w:lang w:val="mk-MK"/>
        </w:rPr>
        <w:t>да се утврди влијанието на PRP во лекувањето на пациенти со различен степен на гонартроза,</w:t>
      </w:r>
    </w:p>
    <w:p w:rsidR="003C6862" w:rsidRPr="00506EB6" w:rsidRDefault="003C6862" w:rsidP="00793FFB">
      <w:pPr>
        <w:pStyle w:val="ListParagraph"/>
        <w:numPr>
          <w:ilvl w:val="0"/>
          <w:numId w:val="10"/>
        </w:numPr>
        <w:spacing w:after="200"/>
        <w:jc w:val="both"/>
        <w:rPr>
          <w:sz w:val="24"/>
          <w:szCs w:val="24"/>
          <w:lang w:val="mk-MK"/>
        </w:rPr>
      </w:pPr>
      <w:r w:rsidRPr="00506EB6">
        <w:rPr>
          <w:sz w:val="24"/>
          <w:szCs w:val="24"/>
          <w:lang w:val="mk-MK"/>
        </w:rPr>
        <w:t xml:space="preserve">да се утврди влијанието на вискозосуплементите во лекувањето на пациенти со различен степен на гонартроза, </w:t>
      </w:r>
    </w:p>
    <w:p w:rsidR="003C6862" w:rsidRPr="00506EB6" w:rsidRDefault="003C6862" w:rsidP="00793FFB">
      <w:pPr>
        <w:pStyle w:val="ListParagraph"/>
        <w:numPr>
          <w:ilvl w:val="0"/>
          <w:numId w:val="10"/>
        </w:numPr>
        <w:spacing w:after="200"/>
        <w:jc w:val="both"/>
        <w:rPr>
          <w:sz w:val="24"/>
          <w:szCs w:val="24"/>
          <w:lang w:val="mk-MK"/>
        </w:rPr>
      </w:pPr>
      <w:r w:rsidRPr="00506EB6">
        <w:rPr>
          <w:sz w:val="24"/>
          <w:szCs w:val="24"/>
          <w:lang w:val="mk-MK"/>
        </w:rPr>
        <w:t>да се направи компаративна анализа на ефектите од PRP и вискозосуплементите во лекувањето на пациентите со различен степен на гонартроза,</w:t>
      </w:r>
    </w:p>
    <w:p w:rsidR="003C6862" w:rsidRPr="00506EB6" w:rsidRDefault="003C6862" w:rsidP="00793FFB">
      <w:pPr>
        <w:pStyle w:val="ListParagraph"/>
        <w:numPr>
          <w:ilvl w:val="0"/>
          <w:numId w:val="10"/>
        </w:numPr>
        <w:spacing w:after="200"/>
        <w:jc w:val="both"/>
        <w:rPr>
          <w:sz w:val="24"/>
          <w:szCs w:val="24"/>
          <w:lang w:val="mk-MK"/>
        </w:rPr>
      </w:pPr>
      <w:r w:rsidRPr="00506EB6">
        <w:rPr>
          <w:sz w:val="24"/>
          <w:szCs w:val="24"/>
          <w:lang w:val="mk-MK"/>
        </w:rPr>
        <w:t>да се направи анализа на возрасната, половата, верската и професионалната дистрибуција на пациентите со различни степени на гонартроза.</w:t>
      </w:r>
    </w:p>
    <w:p w:rsidR="003C6862" w:rsidRPr="00506EB6" w:rsidRDefault="003C6862" w:rsidP="00793FFB">
      <w:pPr>
        <w:pStyle w:val="ListParagraph"/>
        <w:spacing w:after="200"/>
        <w:ind w:left="0"/>
        <w:jc w:val="both"/>
        <w:rPr>
          <w:sz w:val="24"/>
          <w:szCs w:val="24"/>
          <w:lang w:val="mk-MK"/>
        </w:rPr>
      </w:pPr>
    </w:p>
    <w:p w:rsidR="003C6862" w:rsidRPr="00506EB6" w:rsidRDefault="008C2ED1" w:rsidP="008C2ED1">
      <w:pPr>
        <w:pStyle w:val="ListParagraph"/>
        <w:spacing w:after="200"/>
        <w:ind w:left="0"/>
        <w:jc w:val="both"/>
        <w:rPr>
          <w:b/>
          <w:bCs/>
          <w:sz w:val="24"/>
          <w:szCs w:val="24"/>
          <w:lang w:val="mk-MK"/>
        </w:rPr>
      </w:pPr>
      <w:r w:rsidRPr="00506EB6">
        <w:rPr>
          <w:b/>
          <w:bCs/>
          <w:sz w:val="24"/>
          <w:szCs w:val="24"/>
          <w:lang w:val="mk-MK"/>
        </w:rPr>
        <w:t>Материјал и методи</w:t>
      </w:r>
    </w:p>
    <w:p w:rsidR="008C2ED1" w:rsidRPr="00506EB6" w:rsidRDefault="008C2ED1" w:rsidP="008C2ED1">
      <w:pPr>
        <w:pStyle w:val="ListParagraph"/>
        <w:spacing w:after="200"/>
        <w:ind w:left="0"/>
        <w:jc w:val="both"/>
        <w:rPr>
          <w:b/>
          <w:bCs/>
          <w:sz w:val="24"/>
          <w:szCs w:val="24"/>
          <w:lang w:val="mk-MK"/>
        </w:rPr>
      </w:pPr>
    </w:p>
    <w:p w:rsidR="003C6862" w:rsidRPr="00506EB6" w:rsidRDefault="003C6862" w:rsidP="008C2ED1">
      <w:pPr>
        <w:pStyle w:val="ListParagraph"/>
        <w:numPr>
          <w:ilvl w:val="0"/>
          <w:numId w:val="13"/>
        </w:numPr>
        <w:spacing w:after="200"/>
        <w:jc w:val="both"/>
        <w:rPr>
          <w:sz w:val="24"/>
          <w:szCs w:val="24"/>
          <w:lang w:val="mk-MK"/>
        </w:rPr>
      </w:pPr>
      <w:r w:rsidRPr="00506EB6">
        <w:rPr>
          <w:sz w:val="24"/>
          <w:szCs w:val="24"/>
          <w:lang w:val="mk-MK"/>
        </w:rPr>
        <w:t>Материјал</w:t>
      </w:r>
    </w:p>
    <w:p w:rsidR="003C6862" w:rsidRPr="00506EB6" w:rsidRDefault="006E367F" w:rsidP="00793FFB">
      <w:pPr>
        <w:spacing w:after="200" w:line="240" w:lineRule="auto"/>
        <w:jc w:val="both"/>
        <w:rPr>
          <w:rFonts w:ascii="Times New Roman" w:hAnsi="Times New Roman" w:cs="Times New Roman"/>
          <w:sz w:val="24"/>
          <w:szCs w:val="24"/>
          <w:lang w:val="mk-MK"/>
        </w:rPr>
      </w:pPr>
      <w:r w:rsidRPr="00506EB6">
        <w:rPr>
          <w:rFonts w:ascii="Times New Roman" w:hAnsi="Times New Roman" w:cs="Times New Roman"/>
          <w:sz w:val="24"/>
          <w:szCs w:val="24"/>
          <w:lang w:val="mk-MK"/>
        </w:rPr>
        <w:t>Обработени беа</w:t>
      </w:r>
      <w:r w:rsidR="007E63C6" w:rsidRPr="00506EB6">
        <w:rPr>
          <w:rFonts w:ascii="Times New Roman" w:hAnsi="Times New Roman" w:cs="Times New Roman"/>
          <w:sz w:val="24"/>
          <w:szCs w:val="24"/>
          <w:lang w:val="mk-MK"/>
        </w:rPr>
        <w:t xml:space="preserve"> вкупно 151</w:t>
      </w:r>
      <w:r w:rsidR="003C6862" w:rsidRPr="00506EB6">
        <w:rPr>
          <w:rFonts w:ascii="Times New Roman" w:hAnsi="Times New Roman" w:cs="Times New Roman"/>
          <w:sz w:val="24"/>
          <w:szCs w:val="24"/>
          <w:lang w:val="mk-MK"/>
        </w:rPr>
        <w:t xml:space="preserve"> пациенти, поделени во две групи според степенот на гонартроза.</w:t>
      </w:r>
    </w:p>
    <w:p w:rsidR="003C6862" w:rsidRPr="00506EB6" w:rsidRDefault="003C6862" w:rsidP="00793FFB">
      <w:pPr>
        <w:spacing w:after="200" w:line="240" w:lineRule="auto"/>
        <w:jc w:val="both"/>
        <w:rPr>
          <w:rFonts w:ascii="Times New Roman" w:hAnsi="Times New Roman" w:cs="Times New Roman"/>
          <w:sz w:val="24"/>
          <w:szCs w:val="24"/>
          <w:lang w:val="mk-MK"/>
        </w:rPr>
      </w:pPr>
      <w:r w:rsidRPr="00506EB6">
        <w:rPr>
          <w:rFonts w:ascii="Times New Roman" w:hAnsi="Times New Roman" w:cs="Times New Roman"/>
          <w:b/>
          <w:sz w:val="24"/>
          <w:szCs w:val="24"/>
          <w:u w:val="single"/>
          <w:lang w:val="mk-MK"/>
        </w:rPr>
        <w:t>Прва група</w:t>
      </w:r>
      <w:r w:rsidR="00BC3F55" w:rsidRPr="00506EB6">
        <w:rPr>
          <w:rFonts w:ascii="Times New Roman" w:hAnsi="Times New Roman" w:cs="Times New Roman"/>
          <w:sz w:val="24"/>
          <w:szCs w:val="24"/>
          <w:lang w:val="mk-MK"/>
        </w:rPr>
        <w:t>: 88</w:t>
      </w:r>
      <w:r w:rsidRPr="00506EB6">
        <w:rPr>
          <w:rFonts w:ascii="Times New Roman" w:hAnsi="Times New Roman" w:cs="Times New Roman"/>
          <w:sz w:val="24"/>
          <w:szCs w:val="24"/>
          <w:lang w:val="mk-MK"/>
        </w:rPr>
        <w:t xml:space="preserve"> пациенти од прв и втор степен на гонартроза, </w:t>
      </w:r>
      <w:r w:rsidR="00BC3F55" w:rsidRPr="00506EB6">
        <w:rPr>
          <w:rFonts w:ascii="Times New Roman" w:hAnsi="Times New Roman" w:cs="Times New Roman"/>
          <w:sz w:val="24"/>
          <w:szCs w:val="24"/>
          <w:lang w:val="mk-MK"/>
        </w:rPr>
        <w:t>поделени во 2 подгрупи и тоа: 44 пациенти лекувани со PRP и 44</w:t>
      </w:r>
      <w:r w:rsidRPr="00506EB6">
        <w:rPr>
          <w:rFonts w:ascii="Times New Roman" w:hAnsi="Times New Roman" w:cs="Times New Roman"/>
          <w:sz w:val="24"/>
          <w:szCs w:val="24"/>
          <w:lang w:val="mk-MK"/>
        </w:rPr>
        <w:t xml:space="preserve"> пациенти лекувани со вискозосуплементи.</w:t>
      </w:r>
    </w:p>
    <w:p w:rsidR="003C6862" w:rsidRPr="00506EB6" w:rsidRDefault="003C6862" w:rsidP="00793FFB">
      <w:pPr>
        <w:spacing w:after="200" w:line="240" w:lineRule="auto"/>
        <w:jc w:val="both"/>
        <w:rPr>
          <w:rFonts w:ascii="Times New Roman" w:hAnsi="Times New Roman" w:cs="Times New Roman"/>
          <w:sz w:val="24"/>
          <w:szCs w:val="24"/>
          <w:lang w:val="mk-MK"/>
        </w:rPr>
      </w:pPr>
      <w:r w:rsidRPr="00506EB6">
        <w:rPr>
          <w:rFonts w:ascii="Times New Roman" w:hAnsi="Times New Roman" w:cs="Times New Roman"/>
          <w:b/>
          <w:sz w:val="24"/>
          <w:szCs w:val="24"/>
          <w:u w:val="single"/>
          <w:lang w:val="mk-MK"/>
        </w:rPr>
        <w:t>Втора група</w:t>
      </w:r>
      <w:r w:rsidR="00BC3F55" w:rsidRPr="00506EB6">
        <w:rPr>
          <w:rFonts w:ascii="Times New Roman" w:hAnsi="Times New Roman" w:cs="Times New Roman"/>
          <w:sz w:val="24"/>
          <w:szCs w:val="24"/>
          <w:lang w:val="mk-MK"/>
        </w:rPr>
        <w:t>: од 63</w:t>
      </w:r>
      <w:r w:rsidRPr="00506EB6">
        <w:rPr>
          <w:rFonts w:ascii="Times New Roman" w:hAnsi="Times New Roman" w:cs="Times New Roman"/>
          <w:sz w:val="24"/>
          <w:szCs w:val="24"/>
          <w:lang w:val="mk-MK"/>
        </w:rPr>
        <w:t xml:space="preserve"> пациенти од трет степен гонартроза, </w:t>
      </w:r>
      <w:r w:rsidR="00BC3F55" w:rsidRPr="00506EB6">
        <w:rPr>
          <w:rFonts w:ascii="Times New Roman" w:hAnsi="Times New Roman" w:cs="Times New Roman"/>
          <w:sz w:val="24"/>
          <w:szCs w:val="24"/>
          <w:lang w:val="mk-MK"/>
        </w:rPr>
        <w:t>поделени во 2 подгрупи и тоа: 32 пациенти лекувани со PRP и 31</w:t>
      </w:r>
      <w:r w:rsidRPr="00506EB6">
        <w:rPr>
          <w:rFonts w:ascii="Times New Roman" w:hAnsi="Times New Roman" w:cs="Times New Roman"/>
          <w:sz w:val="24"/>
          <w:szCs w:val="24"/>
          <w:lang w:val="mk-MK"/>
        </w:rPr>
        <w:t xml:space="preserve"> пациенти лекувани со вискозосуплементи.</w:t>
      </w:r>
    </w:p>
    <w:p w:rsidR="003C6862" w:rsidRPr="00506EB6" w:rsidRDefault="006E367F" w:rsidP="00793FFB">
      <w:pPr>
        <w:spacing w:after="200" w:line="240" w:lineRule="auto"/>
        <w:jc w:val="both"/>
        <w:rPr>
          <w:rFonts w:ascii="Times New Roman" w:hAnsi="Times New Roman" w:cs="Times New Roman"/>
          <w:sz w:val="24"/>
          <w:szCs w:val="24"/>
          <w:lang w:val="mk-MK"/>
        </w:rPr>
      </w:pPr>
      <w:r w:rsidRPr="00506EB6">
        <w:rPr>
          <w:rFonts w:ascii="Times New Roman" w:hAnsi="Times New Roman" w:cs="Times New Roman"/>
          <w:sz w:val="24"/>
          <w:szCs w:val="24"/>
          <w:lang w:val="mk-MK"/>
        </w:rPr>
        <w:t>Пациентите беа</w:t>
      </w:r>
      <w:r w:rsidR="003C6862" w:rsidRPr="00506EB6">
        <w:rPr>
          <w:rFonts w:ascii="Times New Roman" w:hAnsi="Times New Roman" w:cs="Times New Roman"/>
          <w:sz w:val="24"/>
          <w:szCs w:val="24"/>
          <w:lang w:val="mk-MK"/>
        </w:rPr>
        <w:t xml:space="preserve"> дијагностицирани и лекувани на Клиниката за ортопедски болести во Скопје со интраартикуларна апликација на PRP и вискозосуплементи. </w:t>
      </w:r>
    </w:p>
    <w:p w:rsidR="003C6862" w:rsidRPr="00506EB6" w:rsidRDefault="006E367F" w:rsidP="00793FFB">
      <w:pPr>
        <w:spacing w:after="200" w:line="240" w:lineRule="auto"/>
        <w:jc w:val="both"/>
        <w:rPr>
          <w:rFonts w:ascii="Times New Roman" w:hAnsi="Times New Roman" w:cs="Times New Roman"/>
          <w:sz w:val="24"/>
          <w:szCs w:val="24"/>
        </w:rPr>
      </w:pPr>
      <w:r w:rsidRPr="00506EB6">
        <w:rPr>
          <w:rFonts w:ascii="Times New Roman" w:hAnsi="Times New Roman" w:cs="Times New Roman"/>
          <w:sz w:val="24"/>
          <w:szCs w:val="24"/>
          <w:lang w:val="mk-MK"/>
        </w:rPr>
        <w:t>Инклузиони критериуми беа</w:t>
      </w:r>
      <w:r w:rsidR="003C6862" w:rsidRPr="00506EB6">
        <w:rPr>
          <w:rFonts w:ascii="Times New Roman" w:hAnsi="Times New Roman" w:cs="Times New Roman"/>
          <w:sz w:val="24"/>
          <w:szCs w:val="24"/>
          <w:lang w:val="mk-MK"/>
        </w:rPr>
        <w:t xml:space="preserve">: пациентити со клиничка слика на гонартроза и рентгенграфска слика (пациенти со градус 1-3 според Kallgren-Lorence скала). </w:t>
      </w:r>
    </w:p>
    <w:p w:rsidR="003D22C7" w:rsidRDefault="006E367F" w:rsidP="00793FFB">
      <w:pPr>
        <w:spacing w:after="200" w:line="240" w:lineRule="auto"/>
        <w:jc w:val="both"/>
        <w:rPr>
          <w:rFonts w:ascii="Times New Roman" w:hAnsi="Times New Roman" w:cs="Times New Roman"/>
          <w:sz w:val="24"/>
          <w:szCs w:val="24"/>
          <w:lang w:val="mk-MK"/>
        </w:rPr>
      </w:pPr>
      <w:r w:rsidRPr="00506EB6">
        <w:rPr>
          <w:rFonts w:ascii="Times New Roman" w:hAnsi="Times New Roman" w:cs="Times New Roman"/>
          <w:sz w:val="24"/>
          <w:szCs w:val="24"/>
          <w:lang w:val="mk-MK"/>
        </w:rPr>
        <w:t>Ексклузиони критериуми беа</w:t>
      </w:r>
      <w:r w:rsidR="003C6862" w:rsidRPr="00506EB6">
        <w:rPr>
          <w:rFonts w:ascii="Times New Roman" w:hAnsi="Times New Roman" w:cs="Times New Roman"/>
          <w:sz w:val="24"/>
          <w:szCs w:val="24"/>
          <w:lang w:val="mk-MK"/>
        </w:rPr>
        <w:t>: Пациенти со тешка гонартроза (градус 4 според Kallgren-Lorence скала), со малигни заболувања, автоимуни заболувања, пореметувања на тромбоцитната лоза и пациенти кои применуваат антикоагу</w:t>
      </w:r>
      <w:r w:rsidR="003D22C7">
        <w:rPr>
          <w:rFonts w:ascii="Times New Roman" w:hAnsi="Times New Roman" w:cs="Times New Roman"/>
          <w:sz w:val="24"/>
          <w:szCs w:val="24"/>
          <w:lang w:val="mk-MK"/>
        </w:rPr>
        <w:t>лантна терапија и бремени жени</w:t>
      </w:r>
    </w:p>
    <w:p w:rsidR="003D22C7" w:rsidRPr="00506EB6" w:rsidRDefault="003D22C7" w:rsidP="00793FFB">
      <w:pPr>
        <w:spacing w:after="200" w:line="240" w:lineRule="auto"/>
        <w:jc w:val="both"/>
        <w:rPr>
          <w:rFonts w:ascii="Times New Roman" w:hAnsi="Times New Roman" w:cs="Times New Roman"/>
          <w:sz w:val="24"/>
          <w:szCs w:val="24"/>
          <w:lang w:val="mk-MK"/>
        </w:rPr>
      </w:pPr>
    </w:p>
    <w:p w:rsidR="003C6862" w:rsidRPr="00506EB6" w:rsidRDefault="003C6862" w:rsidP="008C2ED1">
      <w:pPr>
        <w:pStyle w:val="ListParagraph"/>
        <w:numPr>
          <w:ilvl w:val="0"/>
          <w:numId w:val="13"/>
        </w:numPr>
        <w:spacing w:after="200"/>
        <w:jc w:val="both"/>
        <w:rPr>
          <w:sz w:val="24"/>
          <w:szCs w:val="24"/>
          <w:lang w:val="mk-MK"/>
        </w:rPr>
      </w:pPr>
      <w:r w:rsidRPr="00506EB6">
        <w:rPr>
          <w:sz w:val="24"/>
          <w:szCs w:val="24"/>
          <w:lang w:val="mk-MK"/>
        </w:rPr>
        <w:lastRenderedPageBreak/>
        <w:t>Методи</w:t>
      </w:r>
    </w:p>
    <w:p w:rsidR="003C6862" w:rsidRPr="00506EB6" w:rsidRDefault="003C6862" w:rsidP="00793FFB">
      <w:pPr>
        <w:spacing w:after="200" w:line="240" w:lineRule="auto"/>
        <w:jc w:val="both"/>
        <w:rPr>
          <w:rFonts w:ascii="Times New Roman" w:hAnsi="Times New Roman" w:cs="Times New Roman"/>
          <w:sz w:val="24"/>
          <w:szCs w:val="24"/>
          <w:lang w:val="mk-MK"/>
        </w:rPr>
      </w:pPr>
      <w:r w:rsidRPr="00506EB6">
        <w:rPr>
          <w:rFonts w:ascii="Times New Roman" w:hAnsi="Times New Roman" w:cs="Times New Roman"/>
          <w:sz w:val="24"/>
          <w:szCs w:val="24"/>
          <w:lang w:val="mk-MK"/>
        </w:rPr>
        <w:t xml:space="preserve">Апликацијата на </w:t>
      </w:r>
      <w:r w:rsidRPr="00506EB6">
        <w:rPr>
          <w:rFonts w:ascii="Times New Roman" w:hAnsi="Times New Roman" w:cs="Times New Roman"/>
          <w:sz w:val="24"/>
          <w:szCs w:val="24"/>
        </w:rPr>
        <w:t>PRP</w:t>
      </w:r>
      <w:r w:rsidRPr="00506EB6">
        <w:rPr>
          <w:rFonts w:ascii="Times New Roman" w:hAnsi="Times New Roman" w:cs="Times New Roman"/>
          <w:sz w:val="24"/>
          <w:szCs w:val="24"/>
          <w:lang w:val="mk-MK"/>
        </w:rPr>
        <w:t xml:space="preserve"> кај се</w:t>
      </w:r>
      <w:r w:rsidR="006E367F" w:rsidRPr="00506EB6">
        <w:rPr>
          <w:rFonts w:ascii="Times New Roman" w:hAnsi="Times New Roman" w:cs="Times New Roman"/>
          <w:sz w:val="24"/>
          <w:szCs w:val="24"/>
          <w:lang w:val="mk-MK"/>
        </w:rPr>
        <w:t xml:space="preserve">кој пациент се вршеше </w:t>
      </w:r>
      <w:r w:rsidRPr="00506EB6">
        <w:rPr>
          <w:rFonts w:ascii="Times New Roman" w:hAnsi="Times New Roman" w:cs="Times New Roman"/>
          <w:sz w:val="24"/>
          <w:szCs w:val="24"/>
          <w:lang w:val="mk-MK"/>
        </w:rPr>
        <w:t xml:space="preserve"> 3 пати на временско растоја</w:t>
      </w:r>
      <w:r w:rsidR="006E367F" w:rsidRPr="00506EB6">
        <w:rPr>
          <w:rFonts w:ascii="Times New Roman" w:hAnsi="Times New Roman" w:cs="Times New Roman"/>
          <w:sz w:val="24"/>
          <w:szCs w:val="24"/>
          <w:lang w:val="mk-MK"/>
        </w:rPr>
        <w:t>ние од 4 недели. Апликацијата се правеше</w:t>
      </w:r>
      <w:r w:rsidRPr="00506EB6">
        <w:rPr>
          <w:rFonts w:ascii="Times New Roman" w:hAnsi="Times New Roman" w:cs="Times New Roman"/>
          <w:sz w:val="24"/>
          <w:szCs w:val="24"/>
          <w:lang w:val="mk-MK"/>
        </w:rPr>
        <w:t xml:space="preserve"> во стандардните антеромедијални или антеролатерални влезни места на коленото.</w:t>
      </w:r>
    </w:p>
    <w:p w:rsidR="003C6862" w:rsidRPr="00506EB6" w:rsidRDefault="003C6862" w:rsidP="00793FFB">
      <w:pPr>
        <w:spacing w:after="200" w:line="240" w:lineRule="auto"/>
        <w:jc w:val="both"/>
        <w:rPr>
          <w:rFonts w:ascii="Times New Roman" w:hAnsi="Times New Roman" w:cs="Times New Roman"/>
          <w:sz w:val="24"/>
          <w:szCs w:val="24"/>
          <w:lang w:val="mk-MK"/>
        </w:rPr>
      </w:pPr>
      <w:r w:rsidRPr="00506EB6">
        <w:rPr>
          <w:rFonts w:ascii="Times New Roman" w:hAnsi="Times New Roman" w:cs="Times New Roman"/>
          <w:sz w:val="24"/>
          <w:szCs w:val="24"/>
          <w:lang w:val="mk-MK"/>
        </w:rPr>
        <w:t>PRP (platelet-rich plasma) е автологен биолошки дериват кој се припрема лесно, од крвта на пациентот, со две последователни центрифугирања на крвта.</w:t>
      </w:r>
    </w:p>
    <w:p w:rsidR="003C6862" w:rsidRPr="00506EB6" w:rsidRDefault="003C6862" w:rsidP="00793FFB">
      <w:pPr>
        <w:spacing w:after="200" w:line="240" w:lineRule="auto"/>
        <w:jc w:val="both"/>
        <w:rPr>
          <w:rFonts w:ascii="Times New Roman" w:hAnsi="Times New Roman" w:cs="Times New Roman"/>
          <w:sz w:val="24"/>
          <w:szCs w:val="24"/>
          <w:lang w:val="mk-MK"/>
        </w:rPr>
      </w:pPr>
      <w:r w:rsidRPr="00506EB6">
        <w:rPr>
          <w:rFonts w:ascii="Times New Roman" w:hAnsi="Times New Roman" w:cs="Times New Roman"/>
          <w:sz w:val="24"/>
          <w:szCs w:val="24"/>
          <w:lang w:val="mk-MK"/>
        </w:rPr>
        <w:t>Апликацијата на вискозос</w:t>
      </w:r>
      <w:r w:rsidR="006E367F" w:rsidRPr="00506EB6">
        <w:rPr>
          <w:rFonts w:ascii="Times New Roman" w:hAnsi="Times New Roman" w:cs="Times New Roman"/>
          <w:sz w:val="24"/>
          <w:szCs w:val="24"/>
          <w:lang w:val="mk-MK"/>
        </w:rPr>
        <w:t>уплементите се вршеше</w:t>
      </w:r>
      <w:r w:rsidRPr="00506EB6">
        <w:rPr>
          <w:rFonts w:ascii="Times New Roman" w:hAnsi="Times New Roman" w:cs="Times New Roman"/>
          <w:sz w:val="24"/>
          <w:szCs w:val="24"/>
          <w:lang w:val="mk-MK"/>
        </w:rPr>
        <w:t xml:space="preserve"> во истите стандардни антеромедијални или антеролатер</w:t>
      </w:r>
      <w:r w:rsidR="006E367F" w:rsidRPr="00506EB6">
        <w:rPr>
          <w:rFonts w:ascii="Times New Roman" w:hAnsi="Times New Roman" w:cs="Times New Roman"/>
          <w:sz w:val="24"/>
          <w:szCs w:val="24"/>
          <w:lang w:val="mk-MK"/>
        </w:rPr>
        <w:t>ални влезни места на коленото. Се користеше</w:t>
      </w:r>
      <w:r w:rsidRPr="00506EB6">
        <w:rPr>
          <w:rFonts w:ascii="Times New Roman" w:hAnsi="Times New Roman" w:cs="Times New Roman"/>
          <w:sz w:val="24"/>
          <w:szCs w:val="24"/>
          <w:lang w:val="mk-MK"/>
        </w:rPr>
        <w:t xml:space="preserve"> вискозосуплемент во монодоза со над 75 мг високомолекуларен хијалурон.</w:t>
      </w:r>
    </w:p>
    <w:p w:rsidR="003C6862" w:rsidRPr="00506EB6" w:rsidRDefault="008C2ED1" w:rsidP="006E367F">
      <w:pPr>
        <w:spacing w:after="200" w:line="240" w:lineRule="auto"/>
        <w:jc w:val="both"/>
        <w:rPr>
          <w:rFonts w:ascii="Times New Roman" w:hAnsi="Times New Roman" w:cs="Times New Roman"/>
          <w:sz w:val="24"/>
          <w:szCs w:val="24"/>
          <w:lang w:val="mk-MK"/>
        </w:rPr>
      </w:pPr>
      <w:r w:rsidRPr="00506EB6">
        <w:rPr>
          <w:rFonts w:ascii="Times New Roman" w:hAnsi="Times New Roman" w:cs="Times New Roman"/>
          <w:sz w:val="24"/>
          <w:szCs w:val="24"/>
          <w:lang w:val="mk-MK"/>
        </w:rPr>
        <w:t>Кај секој од пациентите беше</w:t>
      </w:r>
      <w:r w:rsidR="003C6862" w:rsidRPr="00506EB6">
        <w:rPr>
          <w:rFonts w:ascii="Times New Roman" w:hAnsi="Times New Roman" w:cs="Times New Roman"/>
          <w:sz w:val="24"/>
          <w:szCs w:val="24"/>
          <w:lang w:val="mk-MK"/>
        </w:rPr>
        <w:t xml:space="preserve"> применет прашалник за одредување на WOMAC индексот и VAS скалата пред почетокот на лекувањето со </w:t>
      </w:r>
      <w:r w:rsidR="003C6862" w:rsidRPr="00506EB6">
        <w:rPr>
          <w:rFonts w:ascii="Times New Roman" w:hAnsi="Times New Roman" w:cs="Times New Roman"/>
          <w:sz w:val="24"/>
          <w:szCs w:val="24"/>
        </w:rPr>
        <w:t>PRP</w:t>
      </w:r>
      <w:r w:rsidR="003C6862" w:rsidRPr="00506EB6">
        <w:rPr>
          <w:rFonts w:ascii="Times New Roman" w:hAnsi="Times New Roman" w:cs="Times New Roman"/>
          <w:sz w:val="24"/>
          <w:szCs w:val="24"/>
          <w:lang w:val="mk-MK"/>
        </w:rPr>
        <w:t xml:space="preserve"> и вискозосуплементи,</w:t>
      </w:r>
      <w:r w:rsidR="006E367F" w:rsidRPr="00506EB6">
        <w:rPr>
          <w:rFonts w:ascii="Times New Roman" w:hAnsi="Times New Roman" w:cs="Times New Roman"/>
          <w:sz w:val="24"/>
          <w:szCs w:val="24"/>
          <w:lang w:val="mk-MK"/>
        </w:rPr>
        <w:t xml:space="preserve"> по спроведеното лекување, по 3 месеци и по</w:t>
      </w:r>
      <w:r w:rsidR="003C6862" w:rsidRPr="00506EB6">
        <w:rPr>
          <w:rFonts w:ascii="Times New Roman" w:hAnsi="Times New Roman" w:cs="Times New Roman"/>
          <w:sz w:val="24"/>
          <w:szCs w:val="24"/>
          <w:lang w:val="mk-MK"/>
        </w:rPr>
        <w:t xml:space="preserve"> 6 месеци од лекувањето. WOMAC/VAS индексот е еден од најкористените за евалуација на функцијата на пациентите со артроза на колено. Со овој идекс се објективизира субјективното чувство на пациентот во однос на болката, вкочанетоста и функционалните ограничувања.</w:t>
      </w:r>
    </w:p>
    <w:p w:rsidR="003C6862" w:rsidRPr="00506EB6" w:rsidRDefault="003C6862" w:rsidP="006E367F">
      <w:pPr>
        <w:spacing w:after="200" w:line="240" w:lineRule="auto"/>
        <w:jc w:val="both"/>
        <w:rPr>
          <w:rFonts w:ascii="Times New Roman" w:eastAsia="Calibri" w:hAnsi="Times New Roman" w:cs="Times New Roman"/>
          <w:sz w:val="24"/>
          <w:szCs w:val="24"/>
          <w:lang w:val="mk-MK"/>
        </w:rPr>
      </w:pPr>
    </w:p>
    <w:p w:rsidR="003C6862" w:rsidRPr="00506EB6" w:rsidRDefault="00793FFB" w:rsidP="008C2ED1">
      <w:pPr>
        <w:spacing w:after="200"/>
        <w:jc w:val="both"/>
        <w:rPr>
          <w:rFonts w:ascii="Times New Roman" w:eastAsia="Calibri" w:hAnsi="Times New Roman" w:cs="Times New Roman"/>
          <w:b/>
          <w:sz w:val="24"/>
          <w:szCs w:val="24"/>
          <w:lang w:val="mk-MK"/>
        </w:rPr>
      </w:pPr>
      <w:r w:rsidRPr="00506EB6">
        <w:rPr>
          <w:rFonts w:ascii="Times New Roman" w:eastAsia="Calibri" w:hAnsi="Times New Roman" w:cs="Times New Roman"/>
          <w:b/>
          <w:sz w:val="24"/>
          <w:szCs w:val="24"/>
          <w:lang w:val="mk-MK"/>
        </w:rPr>
        <w:t>Резултати</w:t>
      </w:r>
    </w:p>
    <w:p w:rsidR="003C6862" w:rsidRPr="00506EB6" w:rsidRDefault="003C6862" w:rsidP="006E367F">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Во истражувањето партиципираа 151 испитаници, пациенти со гонартроза, на возраст од 22 до 69 години, и просечна возраст од 53.6±10.8 години. Половата структура на испитаниците ја сочинуваа доминантно пациенти од женски пол – 94 (62.25%) наспроти 57 (37.75%)</w:t>
      </w:r>
      <w:r w:rsidR="00BC3F55" w:rsidRPr="00506EB6">
        <w:rPr>
          <w:rFonts w:ascii="Times New Roman" w:eastAsia="Calibri" w:hAnsi="Times New Roman" w:cs="Times New Roman"/>
          <w:sz w:val="24"/>
          <w:szCs w:val="24"/>
          <w:lang w:val="mk-MK"/>
        </w:rPr>
        <w:t xml:space="preserve"> од машки пол</w:t>
      </w:r>
      <w:r w:rsidRPr="00506EB6">
        <w:rPr>
          <w:rFonts w:ascii="Times New Roman" w:eastAsia="Calibri" w:hAnsi="Times New Roman" w:cs="Times New Roman"/>
          <w:sz w:val="24"/>
          <w:szCs w:val="24"/>
          <w:lang w:val="mk-MK"/>
        </w:rPr>
        <w:t xml:space="preserve">. </w:t>
      </w:r>
    </w:p>
    <w:p w:rsidR="003C6862" w:rsidRPr="00506EB6" w:rsidRDefault="003C6862" w:rsidP="003C6862">
      <w:pPr>
        <w:spacing w:after="0" w:line="240" w:lineRule="auto"/>
        <w:rPr>
          <w:rFonts w:ascii="Times New Roman" w:eastAsia="Calibri" w:hAnsi="Times New Roman" w:cs="Times New Roman"/>
          <w:sz w:val="24"/>
          <w:szCs w:val="24"/>
          <w:lang w:val="mk-MK"/>
        </w:rPr>
      </w:pPr>
      <w:r w:rsidRPr="00506EB6">
        <w:rPr>
          <w:rFonts w:ascii="Times New Roman" w:eastAsia="Calibri" w:hAnsi="Times New Roman" w:cs="Times New Roman"/>
          <w:b/>
          <w:lang w:val="mk-MK"/>
        </w:rPr>
        <w:t>Табела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tblGrid>
      <w:tr w:rsidR="003C6862" w:rsidRPr="00506EB6" w:rsidTr="00793FFB">
        <w:tc>
          <w:tcPr>
            <w:tcW w:w="4077"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Calibri" w:hAnsi="Times New Roman" w:cs="Times New Roman"/>
                <w:b/>
                <w:lang w:val="mk-MK"/>
              </w:rPr>
              <w:t>варијабла</w:t>
            </w:r>
          </w:p>
        </w:tc>
        <w:tc>
          <w:tcPr>
            <w:tcW w:w="2835"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b/>
                <w:lang w:val="en-GB"/>
              </w:rPr>
              <w:t>n (%)</w:t>
            </w:r>
          </w:p>
        </w:tc>
      </w:tr>
      <w:tr w:rsidR="003C6862" w:rsidRPr="00506EB6" w:rsidTr="00793FFB">
        <w:tc>
          <w:tcPr>
            <w:tcW w:w="4077"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пол</w:t>
            </w:r>
          </w:p>
        </w:tc>
        <w:tc>
          <w:tcPr>
            <w:tcW w:w="2835"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p>
        </w:tc>
      </w:tr>
      <w:tr w:rsidR="003C6862" w:rsidRPr="00506EB6" w:rsidTr="00793FFB">
        <w:tc>
          <w:tcPr>
            <w:tcW w:w="4077"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мажи</w:t>
            </w:r>
          </w:p>
        </w:tc>
        <w:tc>
          <w:tcPr>
            <w:tcW w:w="2835" w:type="dxa"/>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57 (37.75)</w:t>
            </w:r>
          </w:p>
        </w:tc>
      </w:tr>
      <w:tr w:rsidR="003C6862" w:rsidRPr="00506EB6" w:rsidTr="00793FFB">
        <w:tc>
          <w:tcPr>
            <w:tcW w:w="4077" w:type="dxa"/>
            <w:tcBorders>
              <w:bottom w:val="single" w:sz="12"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жени</w:t>
            </w:r>
          </w:p>
        </w:tc>
        <w:tc>
          <w:tcPr>
            <w:tcW w:w="2835" w:type="dxa"/>
            <w:tcBorders>
              <w:bottom w:val="single" w:sz="12"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94 (62.25)</w:t>
            </w:r>
          </w:p>
        </w:tc>
      </w:tr>
      <w:tr w:rsidR="003C6862" w:rsidRPr="00506EB6" w:rsidTr="00793FFB">
        <w:tc>
          <w:tcPr>
            <w:tcW w:w="6912" w:type="dxa"/>
            <w:gridSpan w:val="2"/>
            <w:tcBorders>
              <w:top w:val="single" w:sz="12"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возраст  (</w:t>
            </w:r>
            <w:r w:rsidRPr="00506EB6">
              <w:rPr>
                <w:rFonts w:ascii="Times New Roman" w:eastAsia="Times New Roman" w:hAnsi="Times New Roman" w:cs="Times New Roman"/>
                <w:lang w:val="mk-MK" w:eastAsia="mk-MK"/>
              </w:rPr>
              <w:t>mean ± SD)  (</w:t>
            </w:r>
            <w:r w:rsidRPr="00506EB6">
              <w:rPr>
                <w:rFonts w:ascii="Times New Roman" w:eastAsia="Times New Roman" w:hAnsi="Times New Roman" w:cs="Times New Roman"/>
                <w:color w:val="000000"/>
                <w:lang w:val="mk-MK" w:eastAsia="mk-MK"/>
              </w:rPr>
              <w:t>min – max)</w:t>
            </w:r>
            <w:r w:rsidRPr="00506EB6">
              <w:rPr>
                <w:rFonts w:ascii="Times New Roman" w:eastAsia="Calibri" w:hAnsi="Times New Roman" w:cs="Times New Roman"/>
                <w:lang w:val="mk-MK"/>
              </w:rPr>
              <w:t xml:space="preserve">      (</w:t>
            </w:r>
            <w:r w:rsidRPr="00506EB6">
              <w:rPr>
                <w:rFonts w:ascii="Times New Roman" w:eastAsia="Times New Roman" w:hAnsi="Times New Roman" w:cs="Times New Roman"/>
                <w:lang w:val="mk-MK" w:eastAsia="mk-MK"/>
              </w:rPr>
              <w:t>53.56 ± 10.8)  (</w:t>
            </w:r>
            <w:r w:rsidRPr="00506EB6">
              <w:rPr>
                <w:rFonts w:ascii="Times New Roman" w:eastAsia="Times New Roman" w:hAnsi="Times New Roman" w:cs="Times New Roman"/>
                <w:color w:val="000000"/>
                <w:lang w:val="mk-MK" w:eastAsia="mk-MK"/>
              </w:rPr>
              <w:t>22 – 69)</w:t>
            </w:r>
          </w:p>
        </w:tc>
      </w:tr>
    </w:tbl>
    <w:p w:rsidR="003C6862" w:rsidRPr="00506EB6" w:rsidRDefault="003C6862" w:rsidP="003C6862">
      <w:pPr>
        <w:spacing w:after="200" w:line="276" w:lineRule="auto"/>
        <w:rPr>
          <w:rFonts w:ascii="Times New Roman" w:eastAsia="Calibri" w:hAnsi="Times New Roman" w:cs="Times New Roman"/>
          <w:lang w:val="mk-MK"/>
        </w:rPr>
      </w:pPr>
    </w:p>
    <w:p w:rsidR="003C6862" w:rsidRPr="00506EB6" w:rsidRDefault="003C6862" w:rsidP="00875D74">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Пациентите беа поделени во 2 групи во зависн</w:t>
      </w:r>
      <w:r w:rsidRPr="00506EB6">
        <w:rPr>
          <w:rFonts w:ascii="Times New Roman" w:eastAsia="Calibri" w:hAnsi="Times New Roman" w:cs="Times New Roman"/>
          <w:sz w:val="24"/>
          <w:szCs w:val="24"/>
        </w:rPr>
        <w:t>o</w:t>
      </w:r>
      <w:r w:rsidRPr="00506EB6">
        <w:rPr>
          <w:rFonts w:ascii="Times New Roman" w:eastAsia="Calibri" w:hAnsi="Times New Roman" w:cs="Times New Roman"/>
          <w:sz w:val="24"/>
          <w:szCs w:val="24"/>
          <w:lang w:val="mk-MK"/>
        </w:rPr>
        <w:t>ст од начинот н</w:t>
      </w:r>
      <w:r w:rsidRPr="00506EB6">
        <w:rPr>
          <w:rFonts w:ascii="Times New Roman" w:eastAsia="Calibri" w:hAnsi="Times New Roman" w:cs="Times New Roman"/>
          <w:sz w:val="24"/>
          <w:szCs w:val="24"/>
        </w:rPr>
        <w:t>a</w:t>
      </w:r>
      <w:r w:rsidRPr="00506EB6">
        <w:rPr>
          <w:rFonts w:ascii="Times New Roman" w:eastAsia="Calibri" w:hAnsi="Times New Roman" w:cs="Times New Roman"/>
          <w:sz w:val="24"/>
          <w:szCs w:val="24"/>
          <w:lang w:val="mk-MK"/>
        </w:rPr>
        <w:t xml:space="preserve"> лекување</w:t>
      </w:r>
      <w:r w:rsidRPr="00506EB6">
        <w:rPr>
          <w:rFonts w:ascii="Times New Roman" w:eastAsia="Calibri" w:hAnsi="Times New Roman" w:cs="Times New Roman"/>
          <w:sz w:val="24"/>
          <w:szCs w:val="24"/>
        </w:rPr>
        <w:t xml:space="preserve">: </w:t>
      </w:r>
      <w:r w:rsidRPr="00506EB6">
        <w:rPr>
          <w:rFonts w:ascii="Times New Roman" w:eastAsia="Calibri" w:hAnsi="Times New Roman" w:cs="Times New Roman"/>
          <w:sz w:val="24"/>
          <w:szCs w:val="24"/>
          <w:lang w:val="mk-MK"/>
        </w:rPr>
        <w:t xml:space="preserve">75 (49.7%) пациенти ја сочинуваа групата третирана со хијалуронски инјекции, 76 (50.3%) пациенти ја сочинуваа групата третирани со </w:t>
      </w:r>
      <w:r w:rsidRPr="00506EB6">
        <w:rPr>
          <w:rFonts w:ascii="Times New Roman" w:eastAsia="Calibri" w:hAnsi="Times New Roman" w:cs="Times New Roman"/>
          <w:sz w:val="24"/>
          <w:szCs w:val="24"/>
        </w:rPr>
        <w:t>PRP (platelet-rich plasma)</w:t>
      </w:r>
      <w:r w:rsidRPr="00506EB6">
        <w:rPr>
          <w:rFonts w:ascii="Times New Roman" w:eastAsia="Calibri" w:hAnsi="Times New Roman" w:cs="Times New Roman"/>
          <w:sz w:val="24"/>
          <w:szCs w:val="24"/>
          <w:lang w:val="mk-MK"/>
        </w:rPr>
        <w:t>.</w:t>
      </w:r>
    </w:p>
    <w:p w:rsidR="003C6862" w:rsidRPr="00506EB6" w:rsidRDefault="003C6862" w:rsidP="00875D74">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Секоја група беше поделена во две подгрупи во зависност од тежината на симптомите, подгрупа со полесна и со потешка симптоматологија.</w:t>
      </w:r>
    </w:p>
    <w:p w:rsidR="008C2ED1" w:rsidRPr="00506EB6" w:rsidRDefault="008C2ED1" w:rsidP="00875D74">
      <w:pPr>
        <w:spacing w:after="0" w:line="240" w:lineRule="auto"/>
        <w:rPr>
          <w:rFonts w:ascii="Times New Roman" w:eastAsia="Calibri" w:hAnsi="Times New Roman" w:cs="Times New Roman"/>
          <w:b/>
          <w:lang w:val="mk-MK"/>
        </w:rPr>
      </w:pPr>
    </w:p>
    <w:p w:rsidR="003D22C7" w:rsidRDefault="003D22C7" w:rsidP="003C6862">
      <w:pPr>
        <w:spacing w:after="0" w:line="240" w:lineRule="auto"/>
        <w:rPr>
          <w:rFonts w:ascii="Times New Roman" w:eastAsia="Calibri" w:hAnsi="Times New Roman" w:cs="Times New Roman"/>
          <w:b/>
          <w:lang w:val="mk-MK"/>
        </w:rPr>
      </w:pPr>
    </w:p>
    <w:p w:rsidR="003D22C7" w:rsidRDefault="003D22C7" w:rsidP="003C6862">
      <w:pPr>
        <w:spacing w:after="0" w:line="240" w:lineRule="auto"/>
        <w:rPr>
          <w:rFonts w:ascii="Times New Roman" w:eastAsia="Calibri" w:hAnsi="Times New Roman" w:cs="Times New Roman"/>
          <w:b/>
          <w:lang w:val="mk-MK"/>
        </w:rPr>
      </w:pPr>
    </w:p>
    <w:p w:rsidR="003D22C7" w:rsidRDefault="003D22C7" w:rsidP="003C6862">
      <w:pPr>
        <w:spacing w:after="0" w:line="240" w:lineRule="auto"/>
        <w:rPr>
          <w:rFonts w:ascii="Times New Roman" w:eastAsia="Calibri" w:hAnsi="Times New Roman" w:cs="Times New Roman"/>
          <w:b/>
          <w:lang w:val="mk-MK"/>
        </w:rPr>
      </w:pPr>
    </w:p>
    <w:p w:rsidR="003D22C7" w:rsidRDefault="003D22C7" w:rsidP="003C6862">
      <w:pPr>
        <w:spacing w:after="0" w:line="240" w:lineRule="auto"/>
        <w:rPr>
          <w:rFonts w:ascii="Times New Roman" w:eastAsia="Calibri" w:hAnsi="Times New Roman" w:cs="Times New Roman"/>
          <w:b/>
          <w:lang w:val="mk-MK"/>
        </w:rPr>
      </w:pPr>
    </w:p>
    <w:p w:rsidR="003D22C7" w:rsidRDefault="003D22C7"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sz w:val="24"/>
          <w:szCs w:val="24"/>
          <w:lang w:val="mk-MK"/>
        </w:rPr>
      </w:pPr>
      <w:r w:rsidRPr="00506EB6">
        <w:rPr>
          <w:rFonts w:ascii="Times New Roman" w:eastAsia="Calibri" w:hAnsi="Times New Roman" w:cs="Times New Roman"/>
          <w:b/>
          <w:lang w:val="mk-MK"/>
        </w:rPr>
        <w:lastRenderedPageBreak/>
        <w:t>Табела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tblGrid>
      <w:tr w:rsidR="003C6862" w:rsidRPr="00506EB6" w:rsidTr="00793FFB">
        <w:tc>
          <w:tcPr>
            <w:tcW w:w="4077"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b/>
                <w:lang w:val="mk-MK"/>
              </w:rPr>
            </w:pPr>
          </w:p>
        </w:tc>
        <w:tc>
          <w:tcPr>
            <w:tcW w:w="2835"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b/>
                <w:lang w:val="en-GB"/>
              </w:rPr>
              <w:t>n (%)</w:t>
            </w:r>
          </w:p>
        </w:tc>
      </w:tr>
      <w:tr w:rsidR="003C6862" w:rsidRPr="00506EB6" w:rsidTr="00793FFB">
        <w:tc>
          <w:tcPr>
            <w:tcW w:w="4077"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хијалурон</w:t>
            </w:r>
          </w:p>
        </w:tc>
        <w:tc>
          <w:tcPr>
            <w:tcW w:w="2835"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rPr>
            </w:pPr>
            <w:r w:rsidRPr="00506EB6">
              <w:rPr>
                <w:rFonts w:ascii="Times New Roman" w:eastAsia="Calibri" w:hAnsi="Times New Roman" w:cs="Times New Roman"/>
              </w:rPr>
              <w:t>75 (49.67)</w:t>
            </w:r>
          </w:p>
        </w:tc>
      </w:tr>
      <w:tr w:rsidR="003C6862" w:rsidRPr="00506EB6" w:rsidTr="00793FFB">
        <w:tc>
          <w:tcPr>
            <w:tcW w:w="4077" w:type="dxa"/>
            <w:tcBorders>
              <w:bottom w:val="single" w:sz="12" w:space="0" w:color="auto"/>
            </w:tcBorders>
          </w:tcPr>
          <w:p w:rsidR="003C6862" w:rsidRPr="00506EB6" w:rsidRDefault="003C6862" w:rsidP="003C6862">
            <w:pPr>
              <w:spacing w:after="0" w:line="240" w:lineRule="auto"/>
              <w:rPr>
                <w:rFonts w:ascii="Times New Roman" w:eastAsia="Calibri" w:hAnsi="Times New Roman" w:cs="Times New Roman"/>
              </w:rPr>
            </w:pPr>
            <w:r w:rsidRPr="00506EB6">
              <w:rPr>
                <w:rFonts w:ascii="Times New Roman" w:eastAsia="Calibri" w:hAnsi="Times New Roman" w:cs="Times New Roman"/>
              </w:rPr>
              <w:t>PRP</w:t>
            </w:r>
          </w:p>
        </w:tc>
        <w:tc>
          <w:tcPr>
            <w:tcW w:w="2835" w:type="dxa"/>
            <w:tcBorders>
              <w:bottom w:val="single" w:sz="12" w:space="0" w:color="auto"/>
            </w:tcBorders>
          </w:tcPr>
          <w:p w:rsidR="003C6862" w:rsidRPr="00506EB6" w:rsidRDefault="003C6862" w:rsidP="003C6862">
            <w:pPr>
              <w:spacing w:after="0" w:line="240" w:lineRule="auto"/>
              <w:jc w:val="center"/>
              <w:rPr>
                <w:rFonts w:ascii="Times New Roman" w:eastAsia="Calibri" w:hAnsi="Times New Roman" w:cs="Times New Roman"/>
              </w:rPr>
            </w:pPr>
            <w:r w:rsidRPr="00506EB6">
              <w:rPr>
                <w:rFonts w:ascii="Times New Roman" w:eastAsia="Calibri" w:hAnsi="Times New Roman" w:cs="Times New Roman"/>
              </w:rPr>
              <w:t>76 (50.33)</w:t>
            </w:r>
          </w:p>
        </w:tc>
      </w:tr>
      <w:tr w:rsidR="003C6862" w:rsidRPr="00506EB6" w:rsidTr="00793FFB">
        <w:tc>
          <w:tcPr>
            <w:tcW w:w="6912" w:type="dxa"/>
            <w:gridSpan w:val="2"/>
            <w:shd w:val="clear" w:color="auto" w:fill="D9D9D9"/>
          </w:tcPr>
          <w:p w:rsidR="003C6862" w:rsidRPr="00506EB6" w:rsidRDefault="003C6862" w:rsidP="003C6862">
            <w:pPr>
              <w:spacing w:after="0" w:line="240" w:lineRule="auto"/>
              <w:jc w:val="center"/>
              <w:rPr>
                <w:rFonts w:ascii="Times New Roman" w:eastAsia="Calibri" w:hAnsi="Times New Roman" w:cs="Times New Roman"/>
                <w:b/>
              </w:rPr>
            </w:pPr>
            <w:r w:rsidRPr="00506EB6">
              <w:rPr>
                <w:rFonts w:ascii="Times New Roman" w:eastAsia="Calibri" w:hAnsi="Times New Roman" w:cs="Times New Roman"/>
                <w:b/>
                <w:lang w:val="mk-MK"/>
              </w:rPr>
              <w:t>хијалурон</w:t>
            </w:r>
          </w:p>
        </w:tc>
      </w:tr>
      <w:tr w:rsidR="003C6862" w:rsidRPr="00506EB6" w:rsidTr="00793FFB">
        <w:tc>
          <w:tcPr>
            <w:tcW w:w="4077"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полесни симптоми</w:t>
            </w:r>
          </w:p>
        </w:tc>
        <w:tc>
          <w:tcPr>
            <w:tcW w:w="2835" w:type="dxa"/>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44 (29.14)</w:t>
            </w:r>
          </w:p>
        </w:tc>
      </w:tr>
      <w:tr w:rsidR="003C6862" w:rsidRPr="00506EB6" w:rsidTr="00793FFB">
        <w:tc>
          <w:tcPr>
            <w:tcW w:w="4077" w:type="dxa"/>
            <w:tcBorders>
              <w:bottom w:val="single" w:sz="12"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потешки симптоми</w:t>
            </w:r>
          </w:p>
        </w:tc>
        <w:tc>
          <w:tcPr>
            <w:tcW w:w="2835" w:type="dxa"/>
            <w:tcBorders>
              <w:bottom w:val="single" w:sz="12"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31 (20.53)</w:t>
            </w:r>
          </w:p>
        </w:tc>
      </w:tr>
      <w:tr w:rsidR="003C6862" w:rsidRPr="00506EB6" w:rsidTr="00793FFB">
        <w:tc>
          <w:tcPr>
            <w:tcW w:w="6912" w:type="dxa"/>
            <w:gridSpan w:val="2"/>
            <w:shd w:val="clear" w:color="auto" w:fill="D9D9D9"/>
          </w:tcPr>
          <w:p w:rsidR="003C6862" w:rsidRPr="00506EB6" w:rsidRDefault="003C6862" w:rsidP="003C6862">
            <w:pPr>
              <w:spacing w:after="0" w:line="240" w:lineRule="auto"/>
              <w:jc w:val="center"/>
              <w:rPr>
                <w:rFonts w:ascii="Times New Roman" w:eastAsia="Calibri" w:hAnsi="Times New Roman" w:cs="Times New Roman"/>
                <w:b/>
              </w:rPr>
            </w:pPr>
            <w:r w:rsidRPr="00506EB6">
              <w:rPr>
                <w:rFonts w:ascii="Times New Roman" w:eastAsia="Calibri" w:hAnsi="Times New Roman" w:cs="Times New Roman"/>
                <w:b/>
              </w:rPr>
              <w:t>PRP</w:t>
            </w:r>
          </w:p>
        </w:tc>
      </w:tr>
      <w:tr w:rsidR="003C6862" w:rsidRPr="00506EB6" w:rsidTr="00793FFB">
        <w:tc>
          <w:tcPr>
            <w:tcW w:w="4077"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полесни симптоми</w:t>
            </w:r>
          </w:p>
        </w:tc>
        <w:tc>
          <w:tcPr>
            <w:tcW w:w="2835" w:type="dxa"/>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44 (29.14)</w:t>
            </w:r>
          </w:p>
        </w:tc>
      </w:tr>
      <w:tr w:rsidR="003C6862" w:rsidRPr="00506EB6" w:rsidTr="00793FFB">
        <w:tc>
          <w:tcPr>
            <w:tcW w:w="4077"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потешки симптоми</w:t>
            </w:r>
          </w:p>
        </w:tc>
        <w:tc>
          <w:tcPr>
            <w:tcW w:w="2835" w:type="dxa"/>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32 (21.19)</w:t>
            </w:r>
          </w:p>
        </w:tc>
      </w:tr>
    </w:tbl>
    <w:p w:rsidR="003C6862" w:rsidRPr="00506EB6" w:rsidRDefault="003C6862" w:rsidP="003C6862">
      <w:pPr>
        <w:spacing w:after="200" w:line="276" w:lineRule="auto"/>
        <w:rPr>
          <w:rFonts w:ascii="Times New Roman" w:eastAsia="Calibri" w:hAnsi="Times New Roman" w:cs="Times New Roman"/>
          <w:lang w:val="mk-MK"/>
        </w:rPr>
      </w:pPr>
      <w:r w:rsidRPr="00506EB6">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4DF75E55" wp14:editId="25EACF61">
                <wp:simplePos x="0" y="0"/>
                <wp:positionH relativeFrom="column">
                  <wp:posOffset>1941195</wp:posOffset>
                </wp:positionH>
                <wp:positionV relativeFrom="paragraph">
                  <wp:posOffset>299720</wp:posOffset>
                </wp:positionV>
                <wp:extent cx="2165350" cy="335915"/>
                <wp:effectExtent l="7620" t="13335" r="8255" b="127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335915"/>
                        </a:xfrm>
                        <a:prstGeom prst="rect">
                          <a:avLst/>
                        </a:prstGeom>
                        <a:solidFill>
                          <a:srgbClr val="F65050"/>
                        </a:solidFill>
                        <a:ln w="9525">
                          <a:solidFill>
                            <a:srgbClr val="000000"/>
                          </a:solidFill>
                          <a:miter lim="800000"/>
                          <a:headEnd/>
                          <a:tailEnd/>
                        </a:ln>
                      </wps:spPr>
                      <wps:txbx>
                        <w:txbxContent>
                          <w:p w:rsidR="00793FFB" w:rsidRPr="007E0111" w:rsidRDefault="00793FFB" w:rsidP="003C6862">
                            <w:pPr>
                              <w:jc w:val="center"/>
                              <w:rPr>
                                <w:rFonts w:ascii="Arial" w:hAnsi="Arial" w:cs="Arial"/>
                                <w:b/>
                                <w:lang w:val="en-GB"/>
                              </w:rPr>
                            </w:pPr>
                            <w:r w:rsidRPr="007E0111">
                              <w:rPr>
                                <w:rFonts w:ascii="Arial" w:hAnsi="Arial" w:cs="Arial"/>
                                <w:b/>
                                <w:lang w:val="mk-MK"/>
                              </w:rPr>
                              <w:t>Вкупно испитаници  N=151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DF75E55" id="_x0000_t202" coordsize="21600,21600" o:spt="202" path="m,l,21600r21600,l21600,xe">
                <v:stroke joinstyle="miter"/>
                <v:path gradientshapeok="t" o:connecttype="rect"/>
              </v:shapetype>
              <v:shape id="Text Box 27" o:spid="_x0000_s1026" type="#_x0000_t202" style="position:absolute;margin-left:152.85pt;margin-top:23.6pt;width:170.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" fillcolor="#f65050">
                <v:textbox>
                  <w:txbxContent>
                    <w:p w:rsidR="00793FFB" w:rsidRPr="007E0111" w:rsidRDefault="00793FFB" w:rsidP="003C6862">
                      <w:pPr>
                        <w:jc w:val="center"/>
                        <w:rPr>
                          <w:rFonts w:ascii="Arial" w:hAnsi="Arial" w:cs="Arial"/>
                          <w:b/>
                          <w:lang w:val="en-GB"/>
                        </w:rPr>
                      </w:pPr>
                      <w:r w:rsidRPr="007E0111">
                        <w:rPr>
                          <w:rFonts w:ascii="Arial" w:hAnsi="Arial" w:cs="Arial"/>
                          <w:b/>
                          <w:lang w:val="mk-MK"/>
                        </w:rPr>
                        <w:t>Вкупно испитаници  N=151</w:t>
                      </w:r>
                    </w:p>
                  </w:txbxContent>
                </v:textbox>
              </v:shape>
            </w:pict>
          </mc:Fallback>
        </mc:AlternateContent>
      </w:r>
    </w:p>
    <w:p w:rsidR="003C6862" w:rsidRPr="00506EB6" w:rsidRDefault="003C6862" w:rsidP="003C6862">
      <w:pPr>
        <w:spacing w:after="200" w:line="276" w:lineRule="auto"/>
        <w:rPr>
          <w:rFonts w:ascii="Times New Roman" w:eastAsia="Calibri" w:hAnsi="Times New Roman" w:cs="Times New Roman"/>
          <w:lang w:val="en-GB"/>
        </w:rPr>
      </w:pPr>
      <w:r w:rsidRPr="00506EB6">
        <w:rPr>
          <w:rFonts w:ascii="Times New Roman" w:eastAsia="Calibri"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3006725</wp:posOffset>
                </wp:positionH>
                <wp:positionV relativeFrom="paragraph">
                  <wp:posOffset>313055</wp:posOffset>
                </wp:positionV>
                <wp:extent cx="0" cy="153670"/>
                <wp:effectExtent l="6350" t="6985" r="12700" b="1079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AEF6467" id="_x0000_t32" coordsize="21600,21600" o:spt="32" o:oned="t" path="m,l21600,21600e" filled="f">
                <v:path arrowok="t" fillok="f" o:connecttype="none"/>
                <o:lock v:ext="edit" shapetype="t"/>
              </v:shapetype>
              <v:shape id="Straight Arrow Connector 26" o:spid="_x0000_s1026" type="#_x0000_t32" style="position:absolute;margin-left:236.75pt;margin-top:24.65pt;width:0;height:1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JbJgIAAEs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"/>
            </w:pict>
          </mc:Fallback>
        </mc:AlternateContent>
      </w:r>
    </w:p>
    <w:p w:rsidR="003C6862" w:rsidRPr="00506EB6" w:rsidRDefault="003C6862" w:rsidP="003C6862">
      <w:pPr>
        <w:spacing w:after="200" w:line="276" w:lineRule="auto"/>
        <w:rPr>
          <w:rFonts w:ascii="Times New Roman" w:eastAsia="Calibri" w:hAnsi="Times New Roman" w:cs="Times New Roman"/>
          <w:lang w:val="en-GB"/>
        </w:rPr>
      </w:pPr>
      <w:r w:rsidRPr="00506EB6">
        <w:rPr>
          <w:rFonts w:ascii="Times New Roman" w:eastAsia="Calibri"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3843655</wp:posOffset>
                </wp:positionH>
                <wp:positionV relativeFrom="paragraph">
                  <wp:posOffset>143510</wp:posOffset>
                </wp:positionV>
                <wp:extent cx="0" cy="176530"/>
                <wp:effectExtent l="52705" t="8255" r="61595" b="1524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0432E8C" id="Straight Arrow Connector 25" o:spid="_x0000_s1026" type="#_x0000_t32" style="position:absolute;margin-left:302.65pt;margin-top:11.3pt;width:0;height:1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">
                <v:stroke endarrow="block"/>
              </v:shape>
            </w:pict>
          </mc:Fallback>
        </mc:AlternateContent>
      </w:r>
      <w:r w:rsidRPr="00506EB6">
        <w:rPr>
          <w:rFonts w:ascii="Times New Roman" w:eastAsia="Calibri"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2107565</wp:posOffset>
                </wp:positionH>
                <wp:positionV relativeFrom="paragraph">
                  <wp:posOffset>143510</wp:posOffset>
                </wp:positionV>
                <wp:extent cx="0" cy="176530"/>
                <wp:effectExtent l="59690" t="8255" r="54610" b="1524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83B5B70" id="Straight Arrow Connector 24" o:spid="_x0000_s1026" type="#_x0000_t32" style="position:absolute;margin-left:165.95pt;margin-top:11.3pt;width:0;height: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">
                <v:stroke endarrow="block"/>
              </v:shape>
            </w:pict>
          </mc:Fallback>
        </mc:AlternateContent>
      </w:r>
      <w:r w:rsidRPr="00506EB6">
        <w:rPr>
          <w:rFonts w:ascii="Times New Roman" w:eastAsia="Calibri"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2107565</wp:posOffset>
                </wp:positionH>
                <wp:positionV relativeFrom="paragraph">
                  <wp:posOffset>143510</wp:posOffset>
                </wp:positionV>
                <wp:extent cx="1736090" cy="0"/>
                <wp:effectExtent l="12065" t="8255" r="13970" b="107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5DCC2BE" id="Straight Arrow Connector 23" o:spid="_x0000_s1026" type="#_x0000_t32" style="position:absolute;margin-left:165.95pt;margin-top:11.3pt;width:136.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"/>
            </w:pict>
          </mc:Fallback>
        </mc:AlternateContent>
      </w:r>
      <w:r w:rsidRPr="00506EB6">
        <w:rPr>
          <w:rFonts w:ascii="Times New Roman" w:eastAsia="Calibri"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3211830</wp:posOffset>
                </wp:positionH>
                <wp:positionV relativeFrom="paragraph">
                  <wp:posOffset>320040</wp:posOffset>
                </wp:positionV>
                <wp:extent cx="1333500" cy="372110"/>
                <wp:effectExtent l="11430" t="13335" r="7620" b="50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72110"/>
                        </a:xfrm>
                        <a:prstGeom prst="rect">
                          <a:avLst/>
                        </a:prstGeom>
                        <a:solidFill>
                          <a:srgbClr val="25FFFF"/>
                        </a:solidFill>
                        <a:ln w="9525">
                          <a:solidFill>
                            <a:srgbClr val="000000"/>
                          </a:solidFill>
                          <a:miter lim="800000"/>
                          <a:headEnd/>
                          <a:tailEnd/>
                        </a:ln>
                      </wps:spPr>
                      <wps:txbx>
                        <w:txbxContent>
                          <w:p w:rsidR="00793FFB" w:rsidRPr="007E0111" w:rsidRDefault="00793FFB" w:rsidP="003C6862">
                            <w:pPr>
                              <w:jc w:val="center"/>
                              <w:rPr>
                                <w:rFonts w:ascii="Arial" w:hAnsi="Arial" w:cs="Arial"/>
                                <w:b/>
                                <w:lang w:val="en-GB"/>
                              </w:rPr>
                            </w:pPr>
                            <w:r w:rsidRPr="007E0111">
                              <w:rPr>
                                <w:rFonts w:ascii="Arial" w:hAnsi="Arial" w:cs="Arial"/>
                                <w:b/>
                                <w:lang w:val="mk-MK"/>
                              </w:rPr>
                              <w:t>ПРП  N=76</w:t>
                            </w:r>
                          </w:p>
                          <w:p w:rsidR="00793FFB" w:rsidRPr="006E0E5E" w:rsidRDefault="00793FFB" w:rsidP="003C6862">
                            <w:pPr>
                              <w:rPr>
                                <w:lang w:val="mk-M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2" o:spid="_x0000_s1027" type="#_x0000_t202" style="position:absolute;margin-left:252.9pt;margin-top:25.2pt;width:10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" fillcolor="#25ffff">
                <v:textbox>
                  <w:txbxContent>
                    <w:p w:rsidR="00793FFB" w:rsidRPr="007E0111" w:rsidRDefault="00793FFB" w:rsidP="003C6862">
                      <w:pPr>
                        <w:jc w:val="center"/>
                        <w:rPr>
                          <w:rFonts w:ascii="Arial" w:hAnsi="Arial" w:cs="Arial"/>
                          <w:b/>
                          <w:lang w:val="en-GB"/>
                        </w:rPr>
                      </w:pPr>
                      <w:r w:rsidRPr="007E0111">
                        <w:rPr>
                          <w:rFonts w:ascii="Arial" w:hAnsi="Arial" w:cs="Arial"/>
                          <w:b/>
                          <w:lang w:val="mk-MK"/>
                        </w:rPr>
                        <w:t>ПРП  N=76</w:t>
                      </w:r>
                    </w:p>
                    <w:p w:rsidR="00793FFB" w:rsidRPr="006E0E5E" w:rsidRDefault="00793FFB" w:rsidP="003C6862">
                      <w:pPr>
                        <w:rPr>
                          <w:lang w:val="mk-MK"/>
                        </w:rPr>
                      </w:pPr>
                    </w:p>
                  </w:txbxContent>
                </v:textbox>
              </v:shape>
            </w:pict>
          </mc:Fallback>
        </mc:AlternateContent>
      </w:r>
      <w:r w:rsidRPr="00506EB6">
        <w:rPr>
          <w:rFonts w:ascii="Times New Roman" w:eastAsia="Calibri"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1503680</wp:posOffset>
                </wp:positionH>
                <wp:positionV relativeFrom="paragraph">
                  <wp:posOffset>320040</wp:posOffset>
                </wp:positionV>
                <wp:extent cx="1325245" cy="372110"/>
                <wp:effectExtent l="8255" t="13335" r="9525" b="50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372110"/>
                        </a:xfrm>
                        <a:prstGeom prst="rect">
                          <a:avLst/>
                        </a:prstGeom>
                        <a:solidFill>
                          <a:srgbClr val="0099FF"/>
                        </a:solidFill>
                        <a:ln w="9525">
                          <a:solidFill>
                            <a:srgbClr val="000000"/>
                          </a:solidFill>
                          <a:miter lim="800000"/>
                          <a:headEnd/>
                          <a:tailEnd/>
                        </a:ln>
                      </wps:spPr>
                      <wps:txbx>
                        <w:txbxContent>
                          <w:p w:rsidR="00793FFB" w:rsidRPr="007E0111" w:rsidRDefault="00793FFB" w:rsidP="003C6862">
                            <w:pPr>
                              <w:jc w:val="center"/>
                              <w:rPr>
                                <w:rFonts w:ascii="Arial" w:hAnsi="Arial" w:cs="Arial"/>
                                <w:b/>
                                <w:lang w:val="en-GB"/>
                              </w:rPr>
                            </w:pPr>
                            <w:r w:rsidRPr="007E0111">
                              <w:rPr>
                                <w:rFonts w:ascii="Arial" w:hAnsi="Arial" w:cs="Arial"/>
                                <w:b/>
                                <w:lang w:val="mk-MK"/>
                              </w:rPr>
                              <w:t>Хијалурон  N=75</w:t>
                            </w:r>
                          </w:p>
                          <w:p w:rsidR="00793FFB" w:rsidRPr="006E0E5E" w:rsidRDefault="00793FFB" w:rsidP="003C6862">
                            <w:pPr>
                              <w:rPr>
                                <w:lang w:val="mk-M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1" o:spid="_x0000_s1028" type="#_x0000_t202" style="position:absolute;margin-left:118.4pt;margin-top:25.2pt;width:104.35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" fillcolor="#09f">
                <v:textbox>
                  <w:txbxContent>
                    <w:p w:rsidR="00793FFB" w:rsidRPr="007E0111" w:rsidRDefault="00793FFB" w:rsidP="003C6862">
                      <w:pPr>
                        <w:jc w:val="center"/>
                        <w:rPr>
                          <w:rFonts w:ascii="Arial" w:hAnsi="Arial" w:cs="Arial"/>
                          <w:b/>
                          <w:lang w:val="en-GB"/>
                        </w:rPr>
                      </w:pPr>
                      <w:r w:rsidRPr="007E0111">
                        <w:rPr>
                          <w:rFonts w:ascii="Arial" w:hAnsi="Arial" w:cs="Arial"/>
                          <w:b/>
                          <w:lang w:val="mk-MK"/>
                        </w:rPr>
                        <w:t>Хијалурон  N=75</w:t>
                      </w:r>
                    </w:p>
                    <w:p w:rsidR="00793FFB" w:rsidRPr="006E0E5E" w:rsidRDefault="00793FFB" w:rsidP="003C6862">
                      <w:pPr>
                        <w:rPr>
                          <w:lang w:val="mk-MK"/>
                        </w:rPr>
                      </w:pPr>
                    </w:p>
                  </w:txbxContent>
                </v:textbox>
              </v:shape>
            </w:pict>
          </mc:Fallback>
        </mc:AlternateContent>
      </w:r>
    </w:p>
    <w:p w:rsidR="003C6862" w:rsidRPr="00506EB6" w:rsidRDefault="003C6862" w:rsidP="003C6862">
      <w:pPr>
        <w:spacing w:after="200" w:line="276" w:lineRule="auto"/>
        <w:rPr>
          <w:rFonts w:ascii="Times New Roman" w:eastAsia="Calibri" w:hAnsi="Times New Roman" w:cs="Times New Roman"/>
          <w:lang w:val="en-GB"/>
        </w:rPr>
      </w:pPr>
      <w:r w:rsidRPr="00506EB6">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4545330</wp:posOffset>
                </wp:positionH>
                <wp:positionV relativeFrom="paragraph">
                  <wp:posOffset>138430</wp:posOffset>
                </wp:positionV>
                <wp:extent cx="1064895" cy="0"/>
                <wp:effectExtent l="11430" t="11430" r="9525" b="762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4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64B7D9D" id="Straight Arrow Connector 20" o:spid="_x0000_s1026" type="#_x0000_t32" style="position:absolute;margin-left:357.9pt;margin-top:10.9pt;width:83.8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"/>
            </w:pict>
          </mc:Fallback>
        </mc:AlternateContent>
      </w:r>
      <w:r w:rsidRPr="00506EB6">
        <w:rPr>
          <w:rFonts w:ascii="Times New Roman" w:eastAsia="Calibri"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5610225</wp:posOffset>
                </wp:positionH>
                <wp:positionV relativeFrom="paragraph">
                  <wp:posOffset>138430</wp:posOffset>
                </wp:positionV>
                <wp:extent cx="0" cy="1224280"/>
                <wp:effectExtent l="9525" t="11430" r="9525" b="120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0F030F9" id="Straight Arrow Connector 19" o:spid="_x0000_s1026" type="#_x0000_t32" style="position:absolute;margin-left:441.75pt;margin-top:10.9pt;width:0;height:9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NwJQIAAEw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"/>
            </w:pict>
          </mc:Fallback>
        </mc:AlternateContent>
      </w:r>
      <w:r w:rsidRPr="00506EB6">
        <w:rPr>
          <w:rFonts w:ascii="Times New Roman" w:eastAsia="Calibri"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433705</wp:posOffset>
                </wp:positionH>
                <wp:positionV relativeFrom="paragraph">
                  <wp:posOffset>138430</wp:posOffset>
                </wp:positionV>
                <wp:extent cx="1069975" cy="0"/>
                <wp:effectExtent l="5080" t="11430" r="10795" b="762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A18A3DA" id="Straight Arrow Connector 18" o:spid="_x0000_s1026" type="#_x0000_t32" style="position:absolute;margin-left:34.15pt;margin-top:10.9pt;width:8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eDJgIAAEw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"/>
            </w:pict>
          </mc:Fallback>
        </mc:AlternateContent>
      </w:r>
      <w:r w:rsidRPr="00506EB6">
        <w:rPr>
          <w:rFonts w:ascii="Times New Roman" w:eastAsia="Calibri"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433705</wp:posOffset>
                </wp:positionH>
                <wp:positionV relativeFrom="paragraph">
                  <wp:posOffset>138430</wp:posOffset>
                </wp:positionV>
                <wp:extent cx="0" cy="1224280"/>
                <wp:effectExtent l="5080" t="11430" r="13970"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43B0BBC" id="Straight Arrow Connector 17" o:spid="_x0000_s1026" type="#_x0000_t32" style="position:absolute;margin-left:34.15pt;margin-top:10.9pt;width:0;height:9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"/>
            </w:pict>
          </mc:Fallback>
        </mc:AlternateContent>
      </w:r>
    </w:p>
    <w:p w:rsidR="003C6862" w:rsidRPr="00506EB6" w:rsidRDefault="003C6862" w:rsidP="003C6862">
      <w:pPr>
        <w:spacing w:after="200" w:line="276" w:lineRule="auto"/>
        <w:rPr>
          <w:rFonts w:ascii="Times New Roman" w:eastAsia="Calibri" w:hAnsi="Times New Roman" w:cs="Times New Roman"/>
          <w:lang w:val="en-GB"/>
        </w:rPr>
      </w:pPr>
      <w:r w:rsidRPr="00506EB6">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814070</wp:posOffset>
                </wp:positionH>
                <wp:positionV relativeFrom="paragraph">
                  <wp:posOffset>305435</wp:posOffset>
                </wp:positionV>
                <wp:extent cx="2014855" cy="353060"/>
                <wp:effectExtent l="13970" t="6350" r="9525"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353060"/>
                        </a:xfrm>
                        <a:prstGeom prst="rect">
                          <a:avLst/>
                        </a:prstGeom>
                        <a:solidFill>
                          <a:srgbClr val="81C0FF"/>
                        </a:solidFill>
                        <a:ln w="9525">
                          <a:solidFill>
                            <a:srgbClr val="000000"/>
                          </a:solidFill>
                          <a:miter lim="800000"/>
                          <a:headEnd/>
                          <a:tailEnd/>
                        </a:ln>
                      </wps:spPr>
                      <wps:txbx>
                        <w:txbxContent>
                          <w:p w:rsidR="00793FFB" w:rsidRPr="007E0111" w:rsidRDefault="00793FFB" w:rsidP="003C6862">
                            <w:pPr>
                              <w:jc w:val="center"/>
                              <w:rPr>
                                <w:rFonts w:ascii="Arial" w:hAnsi="Arial" w:cs="Arial"/>
                                <w:b/>
                                <w:lang w:val="mk-MK"/>
                              </w:rPr>
                            </w:pPr>
                            <w:r w:rsidRPr="007E0111">
                              <w:rPr>
                                <w:rFonts w:ascii="Arial" w:hAnsi="Arial" w:cs="Arial"/>
                                <w:b/>
                                <w:lang w:val="mk-MK"/>
                              </w:rPr>
                              <w:t>Полесни симптоми  N=44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6" o:spid="_x0000_s1029" type="#_x0000_t202" style="position:absolute;margin-left:64.1pt;margin-top:24.05pt;width:158.6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" fillcolor="#81c0ff">
                <v:textbox>
                  <w:txbxContent>
                    <w:p w:rsidR="00793FFB" w:rsidRPr="007E0111" w:rsidRDefault="00793FFB" w:rsidP="003C6862">
                      <w:pPr>
                        <w:jc w:val="center"/>
                        <w:rPr>
                          <w:rFonts w:ascii="Arial" w:hAnsi="Arial" w:cs="Arial"/>
                          <w:b/>
                          <w:lang w:val="mk-MK"/>
                        </w:rPr>
                      </w:pPr>
                      <w:r w:rsidRPr="007E0111">
                        <w:rPr>
                          <w:rFonts w:ascii="Arial" w:hAnsi="Arial" w:cs="Arial"/>
                          <w:b/>
                          <w:lang w:val="mk-MK"/>
                        </w:rPr>
                        <w:t>Полесни симптоми  N=44</w:t>
                      </w:r>
                    </w:p>
                  </w:txbxContent>
                </v:textbox>
              </v:shape>
            </w:pict>
          </mc:Fallback>
        </mc:AlternateContent>
      </w:r>
      <w:r w:rsidRPr="00506EB6">
        <w:rPr>
          <w:rFonts w:ascii="Times New Roman" w:eastAsia="Calibri"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3206750</wp:posOffset>
                </wp:positionH>
                <wp:positionV relativeFrom="paragraph">
                  <wp:posOffset>305435</wp:posOffset>
                </wp:positionV>
                <wp:extent cx="1985010" cy="353060"/>
                <wp:effectExtent l="6350" t="6350" r="8890"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353060"/>
                        </a:xfrm>
                        <a:prstGeom prst="rect">
                          <a:avLst/>
                        </a:prstGeom>
                        <a:solidFill>
                          <a:srgbClr val="B3FFFF"/>
                        </a:solidFill>
                        <a:ln w="9525">
                          <a:solidFill>
                            <a:srgbClr val="000000"/>
                          </a:solidFill>
                          <a:miter lim="800000"/>
                          <a:headEnd/>
                          <a:tailEnd/>
                        </a:ln>
                      </wps:spPr>
                      <wps:txbx>
                        <w:txbxContent>
                          <w:p w:rsidR="00793FFB" w:rsidRPr="007E0111" w:rsidRDefault="00793FFB" w:rsidP="003C6862">
                            <w:pPr>
                              <w:jc w:val="center"/>
                              <w:rPr>
                                <w:rFonts w:ascii="Arial" w:hAnsi="Arial" w:cs="Arial"/>
                                <w:b/>
                                <w:lang w:val="mk-MK"/>
                              </w:rPr>
                            </w:pPr>
                            <w:r w:rsidRPr="007E0111">
                              <w:rPr>
                                <w:rFonts w:ascii="Arial" w:hAnsi="Arial" w:cs="Arial"/>
                                <w:b/>
                                <w:lang w:val="mk-MK"/>
                              </w:rPr>
                              <w:t>Полесни симптоми  N=44</w:t>
                            </w:r>
                          </w:p>
                          <w:p w:rsidR="00793FFB" w:rsidRDefault="00793FFB" w:rsidP="003C68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15" o:spid="_x0000_s1030" type="#_x0000_t202" style="position:absolute;margin-left:252.5pt;margin-top:24.05pt;width:156.3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" fillcolor="#b3ffff">
                <v:textbox>
                  <w:txbxContent>
                    <w:p w:rsidR="00793FFB" w:rsidRPr="007E0111" w:rsidRDefault="00793FFB" w:rsidP="003C6862">
                      <w:pPr>
                        <w:jc w:val="center"/>
                        <w:rPr>
                          <w:rFonts w:ascii="Arial" w:hAnsi="Arial" w:cs="Arial"/>
                          <w:b/>
                          <w:lang w:val="mk-MK"/>
                        </w:rPr>
                      </w:pPr>
                      <w:r w:rsidRPr="007E0111">
                        <w:rPr>
                          <w:rFonts w:ascii="Arial" w:hAnsi="Arial" w:cs="Arial"/>
                          <w:b/>
                          <w:lang w:val="mk-MK"/>
                        </w:rPr>
                        <w:t>Полесни симптоми  N=44</w:t>
                      </w:r>
                    </w:p>
                    <w:p w:rsidR="00793FFB" w:rsidRDefault="00793FFB" w:rsidP="003C6862"/>
                  </w:txbxContent>
                </v:textbox>
              </v:shape>
            </w:pict>
          </mc:Fallback>
        </mc:AlternateContent>
      </w:r>
    </w:p>
    <w:p w:rsidR="003C6862" w:rsidRPr="00506EB6" w:rsidRDefault="003C6862" w:rsidP="003C6862">
      <w:pPr>
        <w:spacing w:after="200" w:line="276" w:lineRule="auto"/>
        <w:rPr>
          <w:rFonts w:ascii="Times New Roman" w:eastAsia="Calibri" w:hAnsi="Times New Roman" w:cs="Times New Roman"/>
          <w:lang w:val="en-GB"/>
        </w:rPr>
      </w:pPr>
      <w:r w:rsidRPr="00506EB6">
        <w:rPr>
          <w:rFonts w:ascii="Times New Roman" w:eastAsia="Calibri"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5191760</wp:posOffset>
                </wp:positionH>
                <wp:positionV relativeFrom="paragraph">
                  <wp:posOffset>119380</wp:posOffset>
                </wp:positionV>
                <wp:extent cx="418465" cy="0"/>
                <wp:effectExtent l="19685" t="57785" r="9525" b="565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8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82EAC55" id="Straight Arrow Connector 14" o:spid="_x0000_s1026" type="#_x0000_t32" style="position:absolute;margin-left:408.8pt;margin-top:9.4pt;width:32.9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">
                <v:stroke endarrow="block"/>
              </v:shape>
            </w:pict>
          </mc:Fallback>
        </mc:AlternateContent>
      </w:r>
      <w:r w:rsidRPr="00506EB6">
        <w:rPr>
          <w:rFonts w:ascii="Times New Roman" w:eastAsia="Calibri"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433705</wp:posOffset>
                </wp:positionH>
                <wp:positionV relativeFrom="paragraph">
                  <wp:posOffset>119380</wp:posOffset>
                </wp:positionV>
                <wp:extent cx="380365" cy="0"/>
                <wp:effectExtent l="5080" t="57785" r="14605" b="565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CB107B" id="Straight Arrow Connector 13" o:spid="_x0000_s1026" type="#_x0000_t32" style="position:absolute;margin-left:34.15pt;margin-top:9.4pt;width:29.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">
                <v:stroke endarrow="block"/>
              </v:shape>
            </w:pict>
          </mc:Fallback>
        </mc:AlternateContent>
      </w:r>
    </w:p>
    <w:p w:rsidR="003C6862" w:rsidRPr="00506EB6" w:rsidRDefault="003C6862" w:rsidP="003C6862">
      <w:pPr>
        <w:spacing w:after="200" w:line="276" w:lineRule="auto"/>
        <w:rPr>
          <w:rFonts w:ascii="Times New Roman" w:eastAsia="Calibri" w:hAnsi="Times New Roman" w:cs="Times New Roman"/>
          <w:lang w:val="en-GB"/>
        </w:rPr>
      </w:pPr>
      <w:r w:rsidRPr="00506EB6">
        <w:rPr>
          <w:rFonts w:ascii="Times New Roman" w:eastAsia="Calibri"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3211830</wp:posOffset>
                </wp:positionH>
                <wp:positionV relativeFrom="paragraph">
                  <wp:posOffset>177800</wp:posOffset>
                </wp:positionV>
                <wp:extent cx="1979930" cy="345440"/>
                <wp:effectExtent l="11430" t="10795" r="8890"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345440"/>
                        </a:xfrm>
                        <a:prstGeom prst="rect">
                          <a:avLst/>
                        </a:prstGeom>
                        <a:solidFill>
                          <a:srgbClr val="C9FFC9"/>
                        </a:solidFill>
                        <a:ln w="9525">
                          <a:solidFill>
                            <a:srgbClr val="000000"/>
                          </a:solidFill>
                          <a:miter lim="800000"/>
                          <a:headEnd/>
                          <a:tailEnd/>
                        </a:ln>
                      </wps:spPr>
                      <wps:txbx>
                        <w:txbxContent>
                          <w:p w:rsidR="00793FFB" w:rsidRPr="007E0111" w:rsidRDefault="00793FFB" w:rsidP="003C6862">
                            <w:pPr>
                              <w:rPr>
                                <w:rFonts w:ascii="Arial" w:hAnsi="Arial" w:cs="Arial"/>
                                <w:b/>
                                <w:lang w:val="mk-MK"/>
                              </w:rPr>
                            </w:pPr>
                            <w:r w:rsidRPr="007E0111">
                              <w:rPr>
                                <w:rFonts w:ascii="Arial" w:hAnsi="Arial" w:cs="Arial"/>
                                <w:b/>
                                <w:lang w:val="mk-MK"/>
                              </w:rPr>
                              <w:t>Потешки симптоми N=32</w:t>
                            </w:r>
                          </w:p>
                          <w:p w:rsidR="00793FFB" w:rsidRDefault="00793FFB" w:rsidP="003C68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12" o:spid="_x0000_s1031" type="#_x0000_t202" style="position:absolute;margin-left:252.9pt;margin-top:14pt;width:155.9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" fillcolor="#c9ffc9">
                <v:textbox>
                  <w:txbxContent>
                    <w:p w:rsidR="00793FFB" w:rsidRPr="007E0111" w:rsidRDefault="00793FFB" w:rsidP="003C6862">
                      <w:pPr>
                        <w:rPr>
                          <w:rFonts w:ascii="Arial" w:hAnsi="Arial" w:cs="Arial"/>
                          <w:b/>
                          <w:lang w:val="mk-MK"/>
                        </w:rPr>
                      </w:pPr>
                      <w:r w:rsidRPr="007E0111">
                        <w:rPr>
                          <w:rFonts w:ascii="Arial" w:hAnsi="Arial" w:cs="Arial"/>
                          <w:b/>
                          <w:lang w:val="mk-MK"/>
                        </w:rPr>
                        <w:t>Потешки симптоми N=32</w:t>
                      </w:r>
                    </w:p>
                    <w:p w:rsidR="00793FFB" w:rsidRDefault="00793FFB" w:rsidP="003C6862"/>
                  </w:txbxContent>
                </v:textbox>
              </v:shape>
            </w:pict>
          </mc:Fallback>
        </mc:AlternateContent>
      </w:r>
      <w:r w:rsidRPr="00506EB6">
        <w:rPr>
          <w:rFonts w:ascii="Times New Roman" w:eastAsia="Calibri"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814070</wp:posOffset>
                </wp:positionH>
                <wp:positionV relativeFrom="paragraph">
                  <wp:posOffset>177800</wp:posOffset>
                </wp:positionV>
                <wp:extent cx="2014855" cy="345440"/>
                <wp:effectExtent l="13970" t="10795" r="952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345440"/>
                        </a:xfrm>
                        <a:prstGeom prst="rect">
                          <a:avLst/>
                        </a:prstGeom>
                        <a:solidFill>
                          <a:srgbClr val="D0DAF8"/>
                        </a:solidFill>
                        <a:ln w="9525">
                          <a:solidFill>
                            <a:srgbClr val="000000"/>
                          </a:solidFill>
                          <a:miter lim="800000"/>
                          <a:headEnd/>
                          <a:tailEnd/>
                        </a:ln>
                      </wps:spPr>
                      <wps:txbx>
                        <w:txbxContent>
                          <w:p w:rsidR="00793FFB" w:rsidRPr="007E0111" w:rsidRDefault="00793FFB" w:rsidP="003C6862">
                            <w:pPr>
                              <w:rPr>
                                <w:rFonts w:ascii="Arial" w:hAnsi="Arial" w:cs="Arial"/>
                                <w:b/>
                                <w:lang w:val="mk-MK"/>
                              </w:rPr>
                            </w:pPr>
                            <w:r w:rsidRPr="007E0111">
                              <w:rPr>
                                <w:rFonts w:ascii="Arial" w:hAnsi="Arial" w:cs="Arial"/>
                                <w:b/>
                                <w:lang w:val="mk-MK"/>
                              </w:rPr>
                              <w:t>Потешки симптоми N=31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1" o:spid="_x0000_s1032" type="#_x0000_t202" style="position:absolute;margin-left:64.1pt;margin-top:14pt;width:158.6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" fillcolor="#d0daf8">
                <v:textbox>
                  <w:txbxContent>
                    <w:p w:rsidR="00793FFB" w:rsidRPr="007E0111" w:rsidRDefault="00793FFB" w:rsidP="003C6862">
                      <w:pPr>
                        <w:rPr>
                          <w:rFonts w:ascii="Arial" w:hAnsi="Arial" w:cs="Arial"/>
                          <w:b/>
                          <w:lang w:val="mk-MK"/>
                        </w:rPr>
                      </w:pPr>
                      <w:r w:rsidRPr="007E0111">
                        <w:rPr>
                          <w:rFonts w:ascii="Arial" w:hAnsi="Arial" w:cs="Arial"/>
                          <w:b/>
                          <w:lang w:val="mk-MK"/>
                        </w:rPr>
                        <w:t>Потешки симптоми N=31</w:t>
                      </w:r>
                    </w:p>
                  </w:txbxContent>
                </v:textbox>
              </v:shape>
            </w:pict>
          </mc:Fallback>
        </mc:AlternateContent>
      </w:r>
    </w:p>
    <w:p w:rsidR="003C6862" w:rsidRPr="00506EB6" w:rsidRDefault="003C6862" w:rsidP="003C6862">
      <w:pPr>
        <w:spacing w:after="200" w:line="276" w:lineRule="auto"/>
        <w:rPr>
          <w:rFonts w:ascii="Times New Roman" w:eastAsia="Calibri" w:hAnsi="Times New Roman" w:cs="Times New Roman"/>
          <w:lang w:val="en-GB"/>
        </w:rPr>
      </w:pPr>
      <w:r w:rsidRPr="00506EB6">
        <w:rPr>
          <w:rFonts w:ascii="Times New Roman" w:eastAsia="Calibri"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5191760</wp:posOffset>
                </wp:positionH>
                <wp:positionV relativeFrom="paragraph">
                  <wp:posOffset>70485</wp:posOffset>
                </wp:positionV>
                <wp:extent cx="418465" cy="0"/>
                <wp:effectExtent l="19685" t="55245" r="9525" b="590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8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CD14E10" id="Straight Arrow Connector 10" o:spid="_x0000_s1026" type="#_x0000_t32" style="position:absolute;margin-left:408.8pt;margin-top:5.55pt;width:32.9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">
                <v:stroke endarrow="block"/>
              </v:shape>
            </w:pict>
          </mc:Fallback>
        </mc:AlternateContent>
      </w:r>
      <w:r w:rsidRPr="00506EB6">
        <w:rPr>
          <w:rFonts w:ascii="Times New Roman" w:eastAsia="Calibri"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433705</wp:posOffset>
                </wp:positionH>
                <wp:positionV relativeFrom="paragraph">
                  <wp:posOffset>70485</wp:posOffset>
                </wp:positionV>
                <wp:extent cx="380365" cy="0"/>
                <wp:effectExtent l="5080" t="55245" r="14605" b="590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12380B8" id="Straight Arrow Connector 9" o:spid="_x0000_s1026" type="#_x0000_t32" style="position:absolute;margin-left:34.15pt;margin-top:5.55pt;width:29.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">
                <v:stroke endarrow="block"/>
              </v:shape>
            </w:pict>
          </mc:Fallback>
        </mc:AlternateContent>
      </w:r>
    </w:p>
    <w:p w:rsidR="003C6862" w:rsidRDefault="003C6862" w:rsidP="003C6862">
      <w:pPr>
        <w:spacing w:after="200" w:line="276" w:lineRule="auto"/>
        <w:rPr>
          <w:rFonts w:ascii="Times New Roman" w:eastAsia="Calibri" w:hAnsi="Times New Roman" w:cs="Times New Roman"/>
          <w:lang w:val="mk-MK"/>
        </w:rPr>
      </w:pPr>
    </w:p>
    <w:p w:rsidR="003D22C7" w:rsidRPr="00506EB6" w:rsidRDefault="003D22C7" w:rsidP="003C6862">
      <w:pPr>
        <w:spacing w:after="200" w:line="276" w:lineRule="auto"/>
        <w:rPr>
          <w:rFonts w:ascii="Times New Roman" w:eastAsia="Calibri" w:hAnsi="Times New Roman" w:cs="Times New Roman"/>
          <w:lang w:val="mk-MK"/>
        </w:rPr>
      </w:pPr>
    </w:p>
    <w:p w:rsidR="003C6862" w:rsidRPr="00506EB6" w:rsidRDefault="003C6862" w:rsidP="00875D74">
      <w:pPr>
        <w:numPr>
          <w:ilvl w:val="0"/>
          <w:numId w:val="4"/>
        </w:numPr>
        <w:spacing w:after="200" w:line="240" w:lineRule="auto"/>
        <w:ind w:left="0"/>
        <w:jc w:val="both"/>
        <w:rPr>
          <w:rFonts w:ascii="Times New Roman" w:eastAsia="Calibri" w:hAnsi="Times New Roman" w:cs="Times New Roman"/>
          <w:b/>
          <w:sz w:val="24"/>
          <w:szCs w:val="24"/>
          <w:lang w:val="en-GB"/>
        </w:rPr>
      </w:pPr>
      <w:r w:rsidRPr="00506EB6">
        <w:rPr>
          <w:rFonts w:ascii="Times New Roman" w:eastAsia="Calibri" w:hAnsi="Times New Roman" w:cs="Times New Roman"/>
          <w:b/>
          <w:sz w:val="24"/>
          <w:szCs w:val="24"/>
          <w:lang w:val="mk-MK"/>
        </w:rPr>
        <w:t xml:space="preserve">Компаративна анализа – пациенти со хијалурон и </w:t>
      </w:r>
      <w:r w:rsidRPr="00506EB6">
        <w:rPr>
          <w:rFonts w:ascii="Times New Roman" w:eastAsia="Calibri" w:hAnsi="Times New Roman" w:cs="Times New Roman"/>
          <w:b/>
          <w:sz w:val="24"/>
          <w:szCs w:val="24"/>
          <w:lang w:val="en-GB"/>
        </w:rPr>
        <w:t>PRP</w:t>
      </w:r>
      <w:r w:rsidRPr="00506EB6">
        <w:rPr>
          <w:rFonts w:ascii="Times New Roman" w:eastAsia="Calibri" w:hAnsi="Times New Roman" w:cs="Times New Roman"/>
          <w:b/>
          <w:sz w:val="24"/>
          <w:szCs w:val="24"/>
          <w:lang w:val="mk-MK"/>
        </w:rPr>
        <w:t xml:space="preserve"> с</w:t>
      </w:r>
      <w:r w:rsidRPr="00506EB6">
        <w:rPr>
          <w:rFonts w:ascii="Times New Roman" w:eastAsia="Calibri" w:hAnsi="Times New Roman" w:cs="Times New Roman"/>
          <w:sz w:val="24"/>
          <w:szCs w:val="24"/>
          <w:lang w:val="mk-MK"/>
        </w:rPr>
        <w:t>о</w:t>
      </w:r>
      <w:r w:rsidRPr="00506EB6">
        <w:rPr>
          <w:rFonts w:ascii="Times New Roman" w:eastAsia="Calibri" w:hAnsi="Times New Roman" w:cs="Times New Roman"/>
          <w:b/>
          <w:sz w:val="24"/>
          <w:szCs w:val="24"/>
          <w:lang w:val="mk-MK"/>
        </w:rPr>
        <w:t xml:space="preserve"> полесни симптоми</w:t>
      </w:r>
      <w:r w:rsidRPr="00506EB6">
        <w:rPr>
          <w:rFonts w:ascii="Times New Roman" w:eastAsia="Calibri" w:hAnsi="Times New Roman" w:cs="Times New Roman"/>
          <w:b/>
          <w:sz w:val="24"/>
          <w:szCs w:val="24"/>
          <w:lang w:val="en-GB"/>
        </w:rPr>
        <w:t xml:space="preserve"> </w:t>
      </w:r>
    </w:p>
    <w:p w:rsidR="003C6862" w:rsidRPr="00506EB6" w:rsidRDefault="003C6862" w:rsidP="00875D74">
      <w:pPr>
        <w:spacing w:after="200" w:line="240" w:lineRule="auto"/>
        <w:jc w:val="both"/>
        <w:rPr>
          <w:rFonts w:ascii="Times New Roman" w:eastAsia="Calibri" w:hAnsi="Times New Roman" w:cs="Times New Roman"/>
          <w:sz w:val="24"/>
          <w:szCs w:val="24"/>
        </w:rPr>
      </w:pPr>
      <w:r w:rsidRPr="00506EB6">
        <w:rPr>
          <w:rFonts w:ascii="Times New Roman" w:eastAsia="Calibri" w:hAnsi="Times New Roman" w:cs="Times New Roman"/>
          <w:sz w:val="24"/>
          <w:szCs w:val="24"/>
          <w:lang w:val="mk-MK"/>
        </w:rPr>
        <w:t xml:space="preserve">Пациентите со полесни симптоми на гонартроза третирани со хијалурон и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имаа сигнификантно различна полова структура (</w:t>
      </w:r>
      <w:r w:rsidRPr="00506EB6">
        <w:rPr>
          <w:rFonts w:ascii="Times New Roman" w:eastAsia="Calibri" w:hAnsi="Times New Roman" w:cs="Times New Roman"/>
          <w:sz w:val="24"/>
          <w:szCs w:val="24"/>
          <w:lang w:val="en-GB"/>
        </w:rPr>
        <w:t>p=0.016</w:t>
      </w:r>
      <w:r w:rsidRPr="00506EB6">
        <w:rPr>
          <w:rFonts w:ascii="Times New Roman" w:eastAsia="Calibri" w:hAnsi="Times New Roman" w:cs="Times New Roman"/>
          <w:sz w:val="24"/>
          <w:szCs w:val="24"/>
          <w:lang w:val="mk-MK"/>
        </w:rPr>
        <w:t>).</w:t>
      </w:r>
      <w:r w:rsidR="00875D74"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mk-MK"/>
        </w:rPr>
        <w:t xml:space="preserve">Машките пациенти од овие подгрупи значајно почесто беа лекувани со хијалурон – 23 (52.3%) </w:t>
      </w:r>
      <w:r w:rsidRPr="00506EB6">
        <w:rPr>
          <w:rFonts w:ascii="Times New Roman" w:eastAsia="Calibri" w:hAnsi="Times New Roman" w:cs="Times New Roman"/>
          <w:sz w:val="24"/>
          <w:szCs w:val="24"/>
        </w:rPr>
        <w:t xml:space="preserve">vs 12 (27.3%), </w:t>
      </w:r>
      <w:r w:rsidRPr="00506EB6">
        <w:rPr>
          <w:rFonts w:ascii="Times New Roman" w:eastAsia="Calibri" w:hAnsi="Times New Roman" w:cs="Times New Roman"/>
          <w:sz w:val="24"/>
          <w:szCs w:val="24"/>
          <w:lang w:val="mk-MK"/>
        </w:rPr>
        <w:t xml:space="preserve">додека </w:t>
      </w:r>
      <w:r w:rsidRPr="00506EB6">
        <w:rPr>
          <w:rFonts w:ascii="Times New Roman" w:eastAsia="Calibri" w:hAnsi="Times New Roman" w:cs="Times New Roman"/>
          <w:sz w:val="24"/>
          <w:szCs w:val="24"/>
        </w:rPr>
        <w:t xml:space="preserve">PRP </w:t>
      </w:r>
      <w:r w:rsidRPr="00506EB6">
        <w:rPr>
          <w:rFonts w:ascii="Times New Roman" w:eastAsia="Calibri" w:hAnsi="Times New Roman" w:cs="Times New Roman"/>
          <w:sz w:val="24"/>
          <w:szCs w:val="24"/>
          <w:lang w:val="mk-MK"/>
        </w:rPr>
        <w:t>техниката значајно почесто беше аплицирана кај пациентките со полесни симптоми на гонартроза – 32 (72.7%)</w:t>
      </w:r>
      <w:r w:rsidRPr="00506EB6">
        <w:rPr>
          <w:rFonts w:ascii="Times New Roman" w:eastAsia="Calibri" w:hAnsi="Times New Roman" w:cs="Times New Roman"/>
          <w:color w:val="FF0000"/>
          <w:sz w:val="24"/>
          <w:szCs w:val="24"/>
        </w:rPr>
        <w:t xml:space="preserve"> </w:t>
      </w:r>
      <w:r w:rsidRPr="00506EB6">
        <w:rPr>
          <w:rFonts w:ascii="Times New Roman" w:eastAsia="Calibri" w:hAnsi="Times New Roman" w:cs="Times New Roman"/>
          <w:sz w:val="24"/>
          <w:szCs w:val="24"/>
        </w:rPr>
        <w:t>vs 21 (47.7%).</w:t>
      </w:r>
      <w:r w:rsidRPr="00506EB6">
        <w:rPr>
          <w:rFonts w:ascii="Times New Roman" w:eastAsia="Calibri" w:hAnsi="Times New Roman" w:cs="Times New Roman"/>
          <w:sz w:val="24"/>
          <w:szCs w:val="24"/>
          <w:lang w:val="mk-MK"/>
        </w:rPr>
        <w:t xml:space="preserve"> </w:t>
      </w:r>
    </w:p>
    <w:p w:rsidR="003C6862" w:rsidRPr="00506EB6" w:rsidRDefault="003C6862" w:rsidP="003C6862">
      <w:pPr>
        <w:spacing w:after="0" w:line="240" w:lineRule="auto"/>
        <w:rPr>
          <w:rFonts w:ascii="Times New Roman" w:eastAsia="Calibri" w:hAnsi="Times New Roman" w:cs="Times New Roman"/>
          <w:b/>
          <w:lang w:val="en-GB"/>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1843"/>
        <w:gridCol w:w="2126"/>
        <w:gridCol w:w="2380"/>
      </w:tblGrid>
      <w:tr w:rsidR="003C6862" w:rsidRPr="00506EB6" w:rsidTr="00793FFB">
        <w:tc>
          <w:tcPr>
            <w:tcW w:w="2518" w:type="dxa"/>
            <w:vMerge w:val="restart"/>
          </w:tcPr>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Calibri" w:hAnsi="Times New Roman" w:cs="Times New Roman"/>
                <w:b/>
                <w:lang w:val="en-GB"/>
              </w:rPr>
              <w:t>пол</w:t>
            </w:r>
          </w:p>
        </w:tc>
        <w:tc>
          <w:tcPr>
            <w:tcW w:w="4678" w:type="dxa"/>
            <w:gridSpan w:val="3"/>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подгрупа (со полесни симптоми)</w:t>
            </w:r>
          </w:p>
        </w:tc>
        <w:tc>
          <w:tcPr>
            <w:tcW w:w="2380" w:type="dxa"/>
            <w:vMerge w:val="restart"/>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Times New Roman" w:hAnsi="Times New Roman" w:cs="Times New Roman"/>
                <w:b/>
                <w:color w:val="000000"/>
              </w:rPr>
              <w:t>p value</w:t>
            </w:r>
          </w:p>
        </w:tc>
      </w:tr>
      <w:tr w:rsidR="003C6862" w:rsidRPr="00506EB6" w:rsidTr="00793FFB">
        <w:tc>
          <w:tcPr>
            <w:tcW w:w="2518"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c>
          <w:tcPr>
            <w:tcW w:w="709"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n</w:t>
            </w:r>
          </w:p>
        </w:tc>
        <w:tc>
          <w:tcPr>
            <w:tcW w:w="1843" w:type="dxa"/>
            <w:tcBorders>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mk-MK"/>
              </w:rPr>
              <w:t>Хијалурон</w:t>
            </w:r>
          </w:p>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n (%)</w:t>
            </w:r>
          </w:p>
        </w:tc>
        <w:tc>
          <w:tcPr>
            <w:tcW w:w="2126" w:type="dxa"/>
            <w:tcBorders>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PRP</w:t>
            </w:r>
          </w:p>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n (%)</w:t>
            </w:r>
          </w:p>
        </w:tc>
        <w:tc>
          <w:tcPr>
            <w:tcW w:w="2380"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93FFB">
        <w:tc>
          <w:tcPr>
            <w:tcW w:w="2518"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мажи</w:t>
            </w:r>
          </w:p>
        </w:tc>
        <w:tc>
          <w:tcPr>
            <w:tcW w:w="709"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35</w:t>
            </w:r>
          </w:p>
        </w:tc>
        <w:tc>
          <w:tcPr>
            <w:tcW w:w="1843" w:type="dxa"/>
            <w:tcBorders>
              <w:top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23 (52.27)</w:t>
            </w:r>
          </w:p>
        </w:tc>
        <w:tc>
          <w:tcPr>
            <w:tcW w:w="2126" w:type="dxa"/>
            <w:tcBorders>
              <w:top w:val="single" w:sz="18" w:space="0" w:color="auto"/>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12 (27.27)</w:t>
            </w:r>
          </w:p>
        </w:tc>
        <w:tc>
          <w:tcPr>
            <w:tcW w:w="2380"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X2=5.74</w:t>
            </w:r>
          </w:p>
        </w:tc>
      </w:tr>
      <w:tr w:rsidR="003C6862" w:rsidRPr="00506EB6" w:rsidTr="00793FFB">
        <w:tc>
          <w:tcPr>
            <w:tcW w:w="2518"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жени</w:t>
            </w:r>
          </w:p>
        </w:tc>
        <w:tc>
          <w:tcPr>
            <w:tcW w:w="709"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53</w:t>
            </w:r>
          </w:p>
        </w:tc>
        <w:tc>
          <w:tcPr>
            <w:tcW w:w="1843" w:type="dxa"/>
            <w:tcBorders>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21 (47.73)</w:t>
            </w:r>
          </w:p>
        </w:tc>
        <w:tc>
          <w:tcPr>
            <w:tcW w:w="2126" w:type="dxa"/>
            <w:tcBorders>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32 (72.73)</w:t>
            </w:r>
          </w:p>
        </w:tc>
        <w:tc>
          <w:tcPr>
            <w:tcW w:w="2380"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FF0000"/>
                <w:lang w:val="en-GB"/>
              </w:rPr>
            </w:pPr>
            <w:r w:rsidRPr="00506EB6">
              <w:rPr>
                <w:rFonts w:ascii="Times New Roman" w:eastAsia="Calibri" w:hAnsi="Times New Roman" w:cs="Times New Roman"/>
                <w:color w:val="FF0000"/>
                <w:lang w:val="en-GB"/>
              </w:rPr>
              <w:t>p=0.016 sig</w:t>
            </w:r>
          </w:p>
        </w:tc>
      </w:tr>
    </w:tbl>
    <w:p w:rsidR="003C6862" w:rsidRPr="00506EB6" w:rsidRDefault="003C6862" w:rsidP="003C6862">
      <w:pPr>
        <w:spacing w:after="0" w:line="240" w:lineRule="auto"/>
        <w:rPr>
          <w:rFonts w:ascii="Times New Roman" w:eastAsia="Times New Roman" w:hAnsi="Times New Roman" w:cs="Times New Roman"/>
          <w:color w:val="000000"/>
          <w:sz w:val="24"/>
          <w:szCs w:val="24"/>
          <w:lang w:val="mk-MK"/>
        </w:rPr>
      </w:pPr>
      <w:r w:rsidRPr="00506EB6">
        <w:rPr>
          <w:rFonts w:ascii="Times New Roman" w:eastAsia="Calibri" w:hAnsi="Times New Roman" w:cs="Times New Roman"/>
          <w:color w:val="000000"/>
          <w:sz w:val="24"/>
          <w:szCs w:val="24"/>
          <w:lang w:val="en-GB"/>
        </w:rPr>
        <w:t>X</w:t>
      </w:r>
      <w:r w:rsidRPr="00506EB6">
        <w:rPr>
          <w:rFonts w:ascii="Times New Roman" w:eastAsia="Calibri" w:hAnsi="Times New Roman" w:cs="Times New Roman"/>
          <w:color w:val="000000"/>
          <w:sz w:val="24"/>
          <w:szCs w:val="24"/>
          <w:vertAlign w:val="superscript"/>
          <w:lang w:val="en-GB"/>
        </w:rPr>
        <w:t>2</w:t>
      </w:r>
      <w:r w:rsidRPr="00506EB6">
        <w:rPr>
          <w:rFonts w:ascii="Times New Roman" w:eastAsia="Times New Roman" w:hAnsi="Times New Roman" w:cs="Times New Roman"/>
          <w:color w:val="000000"/>
          <w:sz w:val="24"/>
          <w:szCs w:val="24"/>
          <w:lang w:val="mk-MK"/>
        </w:rPr>
        <w:t xml:space="preserve"> (</w:t>
      </w:r>
      <w:r w:rsidRPr="00506EB6">
        <w:rPr>
          <w:rFonts w:ascii="Times New Roman" w:eastAsia="Times New Roman" w:hAnsi="Times New Roman" w:cs="Times New Roman"/>
          <w:color w:val="000000"/>
          <w:sz w:val="24"/>
          <w:szCs w:val="24"/>
        </w:rPr>
        <w:t>Chi-square test); sig p&lt;0.05</w:t>
      </w:r>
    </w:p>
    <w:p w:rsidR="003C6862" w:rsidRPr="00506EB6" w:rsidRDefault="003C6862" w:rsidP="003C6862">
      <w:pPr>
        <w:spacing w:after="200" w:line="276" w:lineRule="auto"/>
        <w:rPr>
          <w:rFonts w:ascii="Times New Roman" w:eastAsia="Calibri" w:hAnsi="Times New Roman" w:cs="Times New Roman"/>
          <w:sz w:val="24"/>
          <w:szCs w:val="24"/>
          <w:lang w:val="en-GB"/>
        </w:rPr>
      </w:pPr>
    </w:p>
    <w:p w:rsidR="003C6862" w:rsidRPr="00506EB6" w:rsidRDefault="003C6862" w:rsidP="00C360B8">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lastRenderedPageBreak/>
        <w:t xml:space="preserve">Пациентите со полесни симптоми на гонартроза третирани со хијалурон и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имаа</w:t>
      </w:r>
      <w:r w:rsidRPr="00506EB6">
        <w:rPr>
          <w:rFonts w:ascii="Times New Roman" w:eastAsia="Calibri" w:hAnsi="Times New Roman" w:cs="Times New Roman"/>
          <w:sz w:val="24"/>
          <w:szCs w:val="24"/>
        </w:rPr>
        <w:t xml:space="preserve"> </w:t>
      </w:r>
      <w:r w:rsidRPr="00506EB6">
        <w:rPr>
          <w:rFonts w:ascii="Times New Roman" w:eastAsia="Calibri" w:hAnsi="Times New Roman" w:cs="Times New Roman"/>
          <w:sz w:val="24"/>
          <w:szCs w:val="24"/>
          <w:lang w:val="mk-MK"/>
        </w:rPr>
        <w:t>слична возраст, односно, двете подгрупи беа хомогени во однос на возраста (</w:t>
      </w:r>
      <w:r w:rsidRPr="00506EB6">
        <w:rPr>
          <w:rFonts w:ascii="Times New Roman" w:eastAsia="Calibri" w:hAnsi="Times New Roman" w:cs="Times New Roman"/>
          <w:color w:val="000000"/>
          <w:sz w:val="24"/>
          <w:szCs w:val="24"/>
          <w:lang w:val="en-GB"/>
        </w:rPr>
        <w:t>48.</w:t>
      </w:r>
      <w:r w:rsidRPr="00506EB6">
        <w:rPr>
          <w:rFonts w:ascii="Times New Roman" w:eastAsia="Calibri" w:hAnsi="Times New Roman" w:cs="Times New Roman"/>
          <w:color w:val="000000"/>
          <w:sz w:val="24"/>
          <w:szCs w:val="24"/>
          <w:lang w:val="mk-MK"/>
        </w:rPr>
        <w:t>6</w:t>
      </w:r>
      <w:r w:rsidRPr="00506EB6">
        <w:rPr>
          <w:rFonts w:ascii="Times New Roman" w:eastAsia="Calibri" w:hAnsi="Times New Roman" w:cs="Times New Roman"/>
          <w:color w:val="000000"/>
          <w:sz w:val="24"/>
          <w:szCs w:val="24"/>
          <w:lang w:val="en-GB"/>
        </w:rPr>
        <w:t xml:space="preserve">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10.9</w:t>
      </w:r>
      <w:r w:rsidRPr="00506EB6">
        <w:rPr>
          <w:rFonts w:ascii="Times New Roman" w:eastAsia="Calibri" w:hAnsi="Times New Roman" w:cs="Times New Roman"/>
          <w:sz w:val="24"/>
          <w:szCs w:val="24"/>
        </w:rPr>
        <w:t xml:space="preserve"> vs</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lang w:val="en-GB"/>
        </w:rPr>
        <w:t>48.</w:t>
      </w:r>
      <w:r w:rsidRPr="00506EB6">
        <w:rPr>
          <w:rFonts w:ascii="Times New Roman" w:eastAsia="Calibri" w:hAnsi="Times New Roman" w:cs="Times New Roman"/>
          <w:color w:val="000000"/>
          <w:sz w:val="24"/>
          <w:szCs w:val="24"/>
          <w:lang w:val="mk-MK"/>
        </w:rPr>
        <w:t>2</w:t>
      </w:r>
      <w:r w:rsidRPr="00506EB6">
        <w:rPr>
          <w:rFonts w:ascii="Times New Roman" w:eastAsia="Calibri" w:hAnsi="Times New Roman" w:cs="Times New Roman"/>
          <w:color w:val="000000"/>
          <w:sz w:val="24"/>
          <w:szCs w:val="24"/>
          <w:lang w:val="en-GB"/>
        </w:rPr>
        <w:t xml:space="preserve">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11.5</w:t>
      </w:r>
      <w:r w:rsidR="00C360B8" w:rsidRPr="00506EB6">
        <w:rPr>
          <w:rFonts w:ascii="Times New Roman" w:eastAsia="Calibri" w:hAnsi="Times New Roman" w:cs="Times New Roman"/>
          <w:color w:val="000000"/>
          <w:sz w:val="24"/>
          <w:szCs w:val="24"/>
          <w:lang w:val="mk-MK"/>
        </w:rPr>
        <w:t>)</w:t>
      </w:r>
      <w:r w:rsidRPr="00506EB6">
        <w:rPr>
          <w:rFonts w:ascii="Times New Roman" w:eastAsia="Calibri" w:hAnsi="Times New Roman" w:cs="Times New Roman"/>
          <w:color w:val="000000"/>
          <w:sz w:val="24"/>
          <w:szCs w:val="24"/>
          <w:lang w:val="mk-MK"/>
        </w:rPr>
        <w:t xml:space="preserve"> </w:t>
      </w:r>
    </w:p>
    <w:p w:rsidR="003C6862" w:rsidRPr="00506EB6" w:rsidRDefault="00C360B8"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079"/>
        <w:gridCol w:w="2195"/>
        <w:gridCol w:w="2334"/>
      </w:tblGrid>
      <w:tr w:rsidR="003C6862" w:rsidRPr="00506EB6" w:rsidTr="00793FFB">
        <w:tc>
          <w:tcPr>
            <w:tcW w:w="2802" w:type="dxa"/>
            <w:vMerge w:val="restart"/>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mk-MK"/>
              </w:rPr>
              <w:t xml:space="preserve">подгрупа </w:t>
            </w:r>
          </w:p>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(со полесни симптоми)</w:t>
            </w:r>
          </w:p>
        </w:tc>
        <w:tc>
          <w:tcPr>
            <w:tcW w:w="4380" w:type="dxa"/>
            <w:gridSpan w:val="2"/>
          </w:tcPr>
          <w:p w:rsidR="003C6862" w:rsidRPr="00506EB6" w:rsidRDefault="003C6862" w:rsidP="003C6862">
            <w:pPr>
              <w:spacing w:after="0" w:line="240" w:lineRule="auto"/>
              <w:jc w:val="center"/>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Дескриптивна статистика</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bCs/>
                <w:color w:val="000000"/>
                <w:lang w:val="mk-MK"/>
              </w:rPr>
              <w:t>(возраст)</w:t>
            </w:r>
          </w:p>
        </w:tc>
        <w:tc>
          <w:tcPr>
            <w:tcW w:w="2394" w:type="dxa"/>
            <w:vMerge w:val="restart"/>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Times New Roman" w:hAnsi="Times New Roman" w:cs="Times New Roman"/>
                <w:b/>
                <w:color w:val="000000"/>
              </w:rPr>
              <w:t>p value</w:t>
            </w:r>
          </w:p>
        </w:tc>
      </w:tr>
      <w:tr w:rsidR="003C6862" w:rsidRPr="00506EB6" w:rsidTr="00793FFB">
        <w:tc>
          <w:tcPr>
            <w:tcW w:w="2802"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c>
          <w:tcPr>
            <w:tcW w:w="212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2254"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w:t>
            </w:r>
          </w:p>
        </w:tc>
        <w:tc>
          <w:tcPr>
            <w:tcW w:w="2394"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93FFB">
        <w:tc>
          <w:tcPr>
            <w:tcW w:w="2802"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b/>
                <w:lang w:val="en-GB"/>
              </w:rPr>
            </w:pPr>
            <w:r w:rsidRPr="00506EB6">
              <w:rPr>
                <w:rFonts w:ascii="Times New Roman" w:eastAsia="Calibri" w:hAnsi="Times New Roman" w:cs="Times New Roman"/>
                <w:b/>
                <w:lang w:val="mk-MK"/>
              </w:rPr>
              <w:t>Хијалурон</w:t>
            </w:r>
          </w:p>
        </w:tc>
        <w:tc>
          <w:tcPr>
            <w:tcW w:w="2126"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48.</w:t>
            </w:r>
            <w:r w:rsidRPr="00506EB6">
              <w:rPr>
                <w:rFonts w:ascii="Times New Roman" w:eastAsia="Calibri" w:hAnsi="Times New Roman" w:cs="Times New Roman"/>
                <w:color w:val="000000"/>
                <w:lang w:val="mk-MK"/>
              </w:rPr>
              <w:t>6</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10.9</w:t>
            </w:r>
          </w:p>
        </w:tc>
        <w:tc>
          <w:tcPr>
            <w:tcW w:w="2254"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23 – 68</w:t>
            </w:r>
          </w:p>
        </w:tc>
        <w:tc>
          <w:tcPr>
            <w:tcW w:w="2394"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0.14</w:t>
            </w:r>
          </w:p>
        </w:tc>
      </w:tr>
      <w:tr w:rsidR="003C6862" w:rsidRPr="00506EB6" w:rsidTr="00793FFB">
        <w:tc>
          <w:tcPr>
            <w:tcW w:w="2802"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b/>
                <w:lang w:val="en-GB"/>
              </w:rPr>
            </w:pPr>
            <w:r w:rsidRPr="00506EB6">
              <w:rPr>
                <w:rFonts w:ascii="Times New Roman" w:eastAsia="Calibri" w:hAnsi="Times New Roman" w:cs="Times New Roman"/>
                <w:b/>
                <w:lang w:val="en-GB"/>
              </w:rPr>
              <w:t>PRP</w:t>
            </w:r>
          </w:p>
        </w:tc>
        <w:tc>
          <w:tcPr>
            <w:tcW w:w="212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48.</w:t>
            </w:r>
            <w:r w:rsidRPr="00506EB6">
              <w:rPr>
                <w:rFonts w:ascii="Times New Roman" w:eastAsia="Calibri" w:hAnsi="Times New Roman" w:cs="Times New Roman"/>
                <w:color w:val="000000"/>
                <w:lang w:val="mk-MK"/>
              </w:rPr>
              <w:t>2</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11.5</w:t>
            </w:r>
          </w:p>
        </w:tc>
        <w:tc>
          <w:tcPr>
            <w:tcW w:w="2254"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22 – 69</w:t>
            </w:r>
          </w:p>
        </w:tc>
        <w:tc>
          <w:tcPr>
            <w:tcW w:w="2394"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p=0.89 ns</w:t>
            </w:r>
          </w:p>
        </w:tc>
      </w:tr>
    </w:tbl>
    <w:p w:rsidR="003C6862" w:rsidRPr="00506EB6" w:rsidRDefault="003C6862" w:rsidP="003C6862">
      <w:pPr>
        <w:spacing w:after="200" w:line="276" w:lineRule="auto"/>
        <w:rPr>
          <w:rFonts w:ascii="Times New Roman" w:eastAsia="Calibri" w:hAnsi="Times New Roman" w:cs="Times New Roman"/>
          <w:lang w:val="mk-MK"/>
        </w:rPr>
      </w:pPr>
      <w:r w:rsidRPr="00506EB6">
        <w:rPr>
          <w:rFonts w:ascii="Times New Roman" w:eastAsia="Times New Roman" w:hAnsi="Times New Roman" w:cs="Times New Roman"/>
          <w:color w:val="000000"/>
          <w:sz w:val="20"/>
          <w:szCs w:val="20"/>
        </w:rPr>
        <w:t>Z</w:t>
      </w:r>
      <w:r w:rsidR="00C360B8" w:rsidRPr="00506EB6">
        <w:rPr>
          <w:rFonts w:ascii="Times New Roman" w:eastAsia="Times New Roman" w:hAnsi="Times New Roman" w:cs="Times New Roman"/>
          <w:color w:val="000000"/>
          <w:sz w:val="20"/>
          <w:szCs w:val="20"/>
          <w:lang w:val="mk-MK"/>
        </w:rPr>
        <w:t xml:space="preserve"> </w:t>
      </w:r>
      <w:r w:rsidRPr="00506EB6">
        <w:rPr>
          <w:rFonts w:ascii="Times New Roman" w:eastAsia="Times New Roman" w:hAnsi="Times New Roman" w:cs="Times New Roman"/>
          <w:color w:val="000000"/>
          <w:sz w:val="20"/>
          <w:szCs w:val="20"/>
        </w:rPr>
        <w:t>(Mann-Whitney U Test)</w:t>
      </w:r>
    </w:p>
    <w:p w:rsidR="003C6862" w:rsidRPr="00506EB6" w:rsidRDefault="003C6862" w:rsidP="00C360B8">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На прием,</w:t>
      </w:r>
      <w:r w:rsidR="00C360B8"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mk-MK"/>
        </w:rPr>
        <w:t xml:space="preserve">пациентите од двете подгрупи сигнификантно се разликуваа во однос на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скорот за болка (</w:t>
      </w:r>
      <w:r w:rsidRPr="00506EB6">
        <w:rPr>
          <w:rFonts w:ascii="Times New Roman" w:eastAsia="Times New Roman" w:hAnsi="Times New Roman" w:cs="Times New Roman"/>
          <w:bCs/>
          <w:color w:val="000000"/>
          <w:sz w:val="24"/>
          <w:szCs w:val="24"/>
        </w:rPr>
        <w:t xml:space="preserve">p=0.0009), </w:t>
      </w:r>
      <w:r w:rsidRPr="00506EB6">
        <w:rPr>
          <w:rFonts w:ascii="Times New Roman" w:eastAsia="Times New Roman" w:hAnsi="Times New Roman" w:cs="Times New Roman"/>
          <w:bCs/>
          <w:color w:val="000000"/>
          <w:sz w:val="24"/>
          <w:szCs w:val="24"/>
          <w:lang w:val="mk-MK"/>
        </w:rPr>
        <w:t>и функционални ограничувања (</w:t>
      </w:r>
      <w:r w:rsidRPr="00506EB6">
        <w:rPr>
          <w:rFonts w:ascii="Times New Roman" w:eastAsia="Times New Roman" w:hAnsi="Times New Roman" w:cs="Times New Roman"/>
          <w:bCs/>
          <w:color w:val="000000"/>
          <w:sz w:val="24"/>
          <w:szCs w:val="24"/>
        </w:rPr>
        <w:t>p=0.0</w:t>
      </w:r>
      <w:r w:rsidRPr="00506EB6">
        <w:rPr>
          <w:rFonts w:ascii="Times New Roman" w:eastAsia="Times New Roman" w:hAnsi="Times New Roman" w:cs="Times New Roman"/>
          <w:bCs/>
          <w:color w:val="000000"/>
          <w:sz w:val="24"/>
          <w:szCs w:val="24"/>
          <w:lang w:val="mk-MK"/>
        </w:rPr>
        <w:t>12), додека разликата во однос на подскалата за функционални ограничувања не беше статистички сигнификантна (</w:t>
      </w:r>
      <w:r w:rsidRPr="00506EB6">
        <w:rPr>
          <w:rFonts w:ascii="Times New Roman" w:eastAsia="Calibri" w:hAnsi="Times New Roman" w:cs="Times New Roman"/>
          <w:sz w:val="24"/>
          <w:szCs w:val="24"/>
          <w:lang w:val="en-GB"/>
        </w:rPr>
        <w:t>p=0.8</w:t>
      </w:r>
      <w:r w:rsidRPr="00506EB6">
        <w:rPr>
          <w:rFonts w:ascii="Times New Roman" w:eastAsia="Calibri" w:hAnsi="Times New Roman" w:cs="Times New Roman"/>
          <w:sz w:val="24"/>
          <w:szCs w:val="24"/>
          <w:lang w:val="mk-MK"/>
        </w:rPr>
        <w:t xml:space="preserve">). Сигнификантно поголем скор за болка, односно посилна болка на прием имаа пациентите од подгрупата со полесни симптоми третирани со хијалуронски инјекции, споредено со подгрупата третирана со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color w:val="000000"/>
          <w:sz w:val="24"/>
          <w:szCs w:val="24"/>
          <w:lang w:val="en-GB"/>
        </w:rPr>
        <w:t xml:space="preserve">11.89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3.7</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rPr>
        <w:t xml:space="preserve">vs </w:t>
      </w:r>
      <w:r w:rsidRPr="00506EB6">
        <w:rPr>
          <w:rFonts w:ascii="Times New Roman" w:eastAsia="Calibri" w:hAnsi="Times New Roman" w:cs="Times New Roman"/>
          <w:color w:val="000000"/>
          <w:sz w:val="24"/>
          <w:szCs w:val="24"/>
          <w:lang w:val="en-GB"/>
        </w:rPr>
        <w:t xml:space="preserve">9.36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3.2).</w:t>
      </w:r>
      <w:r w:rsidR="00604883" w:rsidRPr="00506EB6">
        <w:rPr>
          <w:rFonts w:ascii="Times New Roman" w:eastAsia="Calibri" w:hAnsi="Times New Roman" w:cs="Times New Roman"/>
          <w:color w:val="000000"/>
          <w:sz w:val="24"/>
          <w:szCs w:val="24"/>
          <w:lang w:val="en-GB"/>
        </w:rPr>
        <w:t xml:space="preserve"> </w:t>
      </w:r>
      <w:r w:rsidRPr="00506EB6">
        <w:rPr>
          <w:rFonts w:ascii="Times New Roman" w:eastAsia="Calibri" w:hAnsi="Times New Roman" w:cs="Times New Roman"/>
          <w:color w:val="000000"/>
          <w:sz w:val="24"/>
          <w:szCs w:val="24"/>
          <w:lang w:val="mk-MK"/>
        </w:rPr>
        <w:t>Овие пациенти имаа и сигнификантно повисок скор за функционални потешкотии, односно имаа поголеми функционални ограничувања (</w:t>
      </w:r>
      <w:r w:rsidRPr="00506EB6">
        <w:rPr>
          <w:rFonts w:ascii="Times New Roman" w:eastAsia="Calibri" w:hAnsi="Times New Roman" w:cs="Times New Roman"/>
          <w:sz w:val="24"/>
          <w:szCs w:val="24"/>
          <w:lang w:val="en-GB"/>
        </w:rPr>
        <w:t xml:space="preserve">39.77 </w:t>
      </w:r>
      <w:r w:rsidRPr="00506EB6">
        <w:rPr>
          <w:rFonts w:ascii="Times New Roman" w:eastAsia="Calibri" w:hAnsi="Times New Roman" w:cs="Times New Roman"/>
          <w:sz w:val="24"/>
          <w:szCs w:val="24"/>
          <w:lang w:val="ru-RU"/>
        </w:rPr>
        <w:t>±</w:t>
      </w:r>
      <w:r w:rsidRPr="00506EB6">
        <w:rPr>
          <w:rFonts w:ascii="Times New Roman" w:eastAsia="Calibri" w:hAnsi="Times New Roman" w:cs="Times New Roman"/>
          <w:sz w:val="24"/>
          <w:szCs w:val="24"/>
          <w:lang w:val="en-GB"/>
        </w:rPr>
        <w:t xml:space="preserve"> 12.1</w:t>
      </w:r>
      <w:r w:rsidRPr="00506EB6">
        <w:rPr>
          <w:rFonts w:ascii="Times New Roman" w:eastAsia="Calibri" w:hAnsi="Times New Roman" w:cs="Times New Roman"/>
          <w:color w:val="000000"/>
          <w:sz w:val="24"/>
          <w:szCs w:val="24"/>
        </w:rPr>
        <w:t xml:space="preserve"> vs</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sz w:val="24"/>
          <w:szCs w:val="24"/>
          <w:lang w:val="en-GB"/>
        </w:rPr>
        <w:t xml:space="preserve">33.43 </w:t>
      </w:r>
      <w:r w:rsidRPr="00506EB6">
        <w:rPr>
          <w:rFonts w:ascii="Times New Roman" w:eastAsia="Calibri" w:hAnsi="Times New Roman" w:cs="Times New Roman"/>
          <w:sz w:val="24"/>
          <w:szCs w:val="24"/>
          <w:lang w:val="ru-RU"/>
        </w:rPr>
        <w:t>±</w:t>
      </w:r>
      <w:r w:rsidRPr="00506EB6">
        <w:rPr>
          <w:rFonts w:ascii="Times New Roman" w:eastAsia="Calibri" w:hAnsi="Times New Roman" w:cs="Times New Roman"/>
          <w:sz w:val="24"/>
          <w:szCs w:val="24"/>
          <w:lang w:val="en-GB"/>
        </w:rPr>
        <w:t xml:space="preserve"> 11.0</w:t>
      </w:r>
      <w:r w:rsidRPr="00506EB6">
        <w:rPr>
          <w:rFonts w:ascii="Times New Roman" w:eastAsia="Calibri" w:hAnsi="Times New Roman" w:cs="Times New Roman"/>
          <w:sz w:val="24"/>
          <w:szCs w:val="24"/>
          <w:lang w:val="mk-MK"/>
        </w:rPr>
        <w:t>).</w:t>
      </w:r>
    </w:p>
    <w:p w:rsidR="003C6862" w:rsidRDefault="003C6862" w:rsidP="00C360B8">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Споредбата на двете подгрупи во однос на вкупниот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скор на прием, потврди статистичка сигнификантна разлика меѓу нив (</w:t>
      </w:r>
      <w:r w:rsidRPr="00506EB6">
        <w:rPr>
          <w:rFonts w:ascii="Times New Roman" w:eastAsia="Calibri" w:hAnsi="Times New Roman" w:cs="Times New Roman"/>
          <w:sz w:val="24"/>
          <w:szCs w:val="24"/>
        </w:rPr>
        <w:t>p=0.013</w:t>
      </w:r>
      <w:r w:rsidRPr="00506EB6">
        <w:rPr>
          <w:rFonts w:ascii="Times New Roman" w:eastAsia="Calibri" w:hAnsi="Times New Roman" w:cs="Times New Roman"/>
          <w:sz w:val="24"/>
          <w:szCs w:val="24"/>
          <w:lang w:val="mk-MK"/>
        </w:rPr>
        <w:t>).</w:t>
      </w:r>
      <w:r w:rsidR="00604883" w:rsidRPr="00506EB6">
        <w:rPr>
          <w:rFonts w:ascii="Times New Roman" w:eastAsia="Calibri" w:hAnsi="Times New Roman" w:cs="Times New Roman"/>
          <w:sz w:val="24"/>
          <w:szCs w:val="24"/>
        </w:rPr>
        <w:t xml:space="preserve"> </w:t>
      </w:r>
      <w:r w:rsidRPr="00506EB6">
        <w:rPr>
          <w:rFonts w:ascii="Times New Roman" w:eastAsia="Calibri" w:hAnsi="Times New Roman" w:cs="Times New Roman"/>
          <w:sz w:val="24"/>
          <w:szCs w:val="24"/>
          <w:lang w:val="mk-MK"/>
        </w:rPr>
        <w:t xml:space="preserve">Просечниот вкупен скор на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индексот беше сигнификаннто повисок во групата пациенти со полесни симптоми третирани со хијалурон наспроти пациентите со полесни симптоми третирани со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color w:val="000000"/>
          <w:sz w:val="24"/>
          <w:szCs w:val="24"/>
          <w:lang w:val="ru-RU"/>
        </w:rPr>
        <w:t xml:space="preserve">54.59 ± 17.3 </w:t>
      </w:r>
      <w:r w:rsidRPr="00506EB6">
        <w:rPr>
          <w:rFonts w:ascii="Times New Roman" w:eastAsia="Calibri" w:hAnsi="Times New Roman" w:cs="Times New Roman"/>
          <w:color w:val="000000"/>
          <w:sz w:val="24"/>
          <w:szCs w:val="24"/>
        </w:rPr>
        <w:t>vs</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lang w:val="ru-RU"/>
        </w:rPr>
        <w:t>45.79 ± 15.2).</w:t>
      </w:r>
      <w:r w:rsidRPr="00506EB6">
        <w:rPr>
          <w:rFonts w:ascii="Times New Roman" w:eastAsia="Calibri" w:hAnsi="Times New Roman" w:cs="Times New Roman"/>
          <w:sz w:val="24"/>
          <w:szCs w:val="24"/>
          <w:lang w:val="mk-MK"/>
        </w:rPr>
        <w:t xml:space="preserve">  </w:t>
      </w:r>
    </w:p>
    <w:p w:rsidR="003D22C7" w:rsidRPr="00506EB6" w:rsidRDefault="003D22C7" w:rsidP="00C360B8">
      <w:pPr>
        <w:spacing w:after="200" w:line="240" w:lineRule="auto"/>
        <w:jc w:val="both"/>
        <w:rPr>
          <w:rFonts w:ascii="Times New Roman" w:eastAsia="Calibri" w:hAnsi="Times New Roman" w:cs="Times New Roman"/>
          <w:sz w:val="24"/>
          <w:szCs w:val="24"/>
          <w:lang w:val="mk-MK"/>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515"/>
        <w:gridCol w:w="1553"/>
        <w:gridCol w:w="1488"/>
        <w:gridCol w:w="1476"/>
        <w:gridCol w:w="1894"/>
      </w:tblGrid>
      <w:tr w:rsidR="003C6862" w:rsidRPr="00506EB6" w:rsidTr="007E63C6">
        <w:tc>
          <w:tcPr>
            <w:tcW w:w="1789"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Calibri" w:hAnsi="Times New Roman" w:cs="Times New Roman"/>
                <w:b/>
                <w:lang w:val="en-GB"/>
              </w:rPr>
            </w:pPr>
            <w:r w:rsidRPr="00506EB6">
              <w:rPr>
                <w:rFonts w:ascii="Times New Roman" w:eastAsia="Times New Roman" w:hAnsi="Times New Roman" w:cs="Times New Roman"/>
                <w:b/>
                <w:bCs/>
                <w:color w:val="000000"/>
                <w:sz w:val="20"/>
                <w:szCs w:val="20"/>
              </w:rPr>
              <w:t xml:space="preserve">WOMAC </w:t>
            </w:r>
            <w:r w:rsidRPr="00506EB6">
              <w:rPr>
                <w:rFonts w:ascii="Times New Roman" w:eastAsia="Calibri" w:hAnsi="Times New Roman" w:cs="Times New Roman"/>
                <w:b/>
                <w:lang w:val="en-GB"/>
              </w:rPr>
              <w:t>-</w:t>
            </w:r>
            <w:r w:rsidRPr="00506EB6">
              <w:rPr>
                <w:rFonts w:ascii="Times New Roman" w:eastAsia="Calibri" w:hAnsi="Times New Roman" w:cs="Times New Roman"/>
                <w:b/>
                <w:lang w:val="mk-MK"/>
              </w:rPr>
              <w:t xml:space="preserve"> прием</w:t>
            </w:r>
          </w:p>
        </w:tc>
        <w:tc>
          <w:tcPr>
            <w:tcW w:w="6032" w:type="dxa"/>
            <w:gridSpan w:val="4"/>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подгрупа (со полесни симптоми)</w:t>
            </w:r>
          </w:p>
        </w:tc>
        <w:tc>
          <w:tcPr>
            <w:tcW w:w="1894" w:type="dxa"/>
            <w:vMerge w:val="restart"/>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Times New Roman" w:hAnsi="Times New Roman" w:cs="Times New Roman"/>
                <w:b/>
                <w:color w:val="000000"/>
              </w:rPr>
              <w:t>p value</w:t>
            </w:r>
          </w:p>
        </w:tc>
      </w:tr>
      <w:tr w:rsidR="003C6862" w:rsidRPr="00506EB6" w:rsidTr="007E63C6">
        <w:tc>
          <w:tcPr>
            <w:tcW w:w="1789" w:type="dxa"/>
            <w:vMerge/>
          </w:tcPr>
          <w:p w:rsidR="003C6862" w:rsidRPr="00506EB6" w:rsidRDefault="003C6862" w:rsidP="003C6862">
            <w:pPr>
              <w:spacing w:after="0" w:line="240" w:lineRule="auto"/>
              <w:rPr>
                <w:rFonts w:ascii="Times New Roman" w:eastAsia="Calibri" w:hAnsi="Times New Roman" w:cs="Times New Roman"/>
                <w:lang w:val="en-GB"/>
              </w:rPr>
            </w:pPr>
          </w:p>
        </w:tc>
        <w:tc>
          <w:tcPr>
            <w:tcW w:w="3068" w:type="dxa"/>
            <w:gridSpan w:val="2"/>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mk-MK"/>
              </w:rPr>
              <w:t>Хијалурон</w:t>
            </w:r>
          </w:p>
        </w:tc>
        <w:tc>
          <w:tcPr>
            <w:tcW w:w="2964" w:type="dxa"/>
            <w:gridSpan w:val="2"/>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PRP</w:t>
            </w:r>
          </w:p>
        </w:tc>
        <w:tc>
          <w:tcPr>
            <w:tcW w:w="1894" w:type="dxa"/>
            <w:vMerge/>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789"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c>
          <w:tcPr>
            <w:tcW w:w="1515" w:type="dxa"/>
            <w:tcBorders>
              <w:top w:val="single" w:sz="18" w:space="0" w:color="auto"/>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553" w:type="dxa"/>
            <w:tcBorders>
              <w:top w:val="single" w:sz="18" w:space="0" w:color="auto"/>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 /</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488" w:type="dxa"/>
            <w:tcBorders>
              <w:top w:val="single" w:sz="18" w:space="0" w:color="auto"/>
              <w:left w:val="single" w:sz="18" w:space="0" w:color="auto"/>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476" w:type="dxa"/>
            <w:tcBorders>
              <w:top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 /</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894"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789"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 xml:space="preserve">болка </w:t>
            </w:r>
          </w:p>
        </w:tc>
        <w:tc>
          <w:tcPr>
            <w:tcW w:w="1515"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11.89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3.7</w:t>
            </w:r>
          </w:p>
        </w:tc>
        <w:tc>
          <w:tcPr>
            <w:tcW w:w="1553" w:type="dxa"/>
            <w:tcBorders>
              <w:top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3 – 18 </w:t>
            </w:r>
          </w:p>
        </w:tc>
        <w:tc>
          <w:tcPr>
            <w:tcW w:w="1488" w:type="dxa"/>
            <w:tcBorders>
              <w:top w:val="single" w:sz="18" w:space="0" w:color="auto"/>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9.36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3.2</w:t>
            </w:r>
          </w:p>
        </w:tc>
        <w:tc>
          <w:tcPr>
            <w:tcW w:w="1476"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1 – 15 </w:t>
            </w:r>
          </w:p>
        </w:tc>
        <w:tc>
          <w:tcPr>
            <w:tcW w:w="1894"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3.4  </w:t>
            </w:r>
            <w:r w:rsidRPr="00506EB6">
              <w:rPr>
                <w:rFonts w:ascii="Times New Roman" w:eastAsia="Calibri" w:hAnsi="Times New Roman" w:cs="Times New Roman"/>
                <w:color w:val="FF0000"/>
                <w:lang w:val="en-GB"/>
              </w:rPr>
              <w:t>p=0.0009 sig</w:t>
            </w:r>
          </w:p>
        </w:tc>
      </w:tr>
      <w:tr w:rsidR="003C6862" w:rsidRPr="00506EB6" w:rsidTr="007E63C6">
        <w:tc>
          <w:tcPr>
            <w:tcW w:w="1789" w:type="dxa"/>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в</w:t>
            </w:r>
            <w:r w:rsidRPr="00506EB6">
              <w:rPr>
                <w:rFonts w:ascii="Times New Roman" w:eastAsia="Calibri" w:hAnsi="Times New Roman" w:cs="Times New Roman"/>
                <w:lang w:val="en-GB"/>
              </w:rPr>
              <w:t>кочанетост</w:t>
            </w:r>
            <w:r w:rsidRPr="00506EB6">
              <w:rPr>
                <w:rFonts w:ascii="Times New Roman" w:eastAsia="Calibri" w:hAnsi="Times New Roman" w:cs="Times New Roman"/>
                <w:lang w:val="mk-MK"/>
              </w:rPr>
              <w:t xml:space="preserve"> </w:t>
            </w:r>
          </w:p>
        </w:tc>
        <w:tc>
          <w:tcPr>
            <w:tcW w:w="1515"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2.93 </w:t>
            </w:r>
            <w:r w:rsidRPr="00506EB6">
              <w:rPr>
                <w:rFonts w:ascii="Times New Roman" w:eastAsia="Calibri" w:hAnsi="Times New Roman" w:cs="Times New Roman"/>
                <w:lang w:val="ru-RU"/>
              </w:rPr>
              <w:t>±</w:t>
            </w:r>
            <w:r w:rsidRPr="00506EB6">
              <w:rPr>
                <w:rFonts w:ascii="Times New Roman" w:eastAsia="Calibri" w:hAnsi="Times New Roman" w:cs="Times New Roman"/>
                <w:lang w:val="en-GB"/>
              </w:rPr>
              <w:t xml:space="preserve"> 2.2</w:t>
            </w:r>
          </w:p>
        </w:tc>
        <w:tc>
          <w:tcPr>
            <w:tcW w:w="1553"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4 (0 – 4)</w:t>
            </w:r>
          </w:p>
        </w:tc>
        <w:tc>
          <w:tcPr>
            <w:tcW w:w="1488"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3.0 </w:t>
            </w:r>
            <w:r w:rsidRPr="00506EB6">
              <w:rPr>
                <w:rFonts w:ascii="Times New Roman" w:eastAsia="Calibri" w:hAnsi="Times New Roman" w:cs="Times New Roman"/>
                <w:lang w:val="ru-RU"/>
              </w:rPr>
              <w:t>±</w:t>
            </w:r>
            <w:r w:rsidRPr="00506EB6">
              <w:rPr>
                <w:rFonts w:ascii="Times New Roman" w:eastAsia="Calibri" w:hAnsi="Times New Roman" w:cs="Times New Roman"/>
                <w:lang w:val="en-GB"/>
              </w:rPr>
              <w:t xml:space="preserve"> 1.8</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3 (2 – 4)</w:t>
            </w:r>
          </w:p>
        </w:tc>
        <w:tc>
          <w:tcPr>
            <w:tcW w:w="1894"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0.25  p=0.8 ns</w:t>
            </w:r>
          </w:p>
        </w:tc>
      </w:tr>
      <w:tr w:rsidR="003C6862" w:rsidRPr="00506EB6" w:rsidTr="007E63C6">
        <w:tc>
          <w:tcPr>
            <w:tcW w:w="1789"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Times New Roman" w:hAnsi="Times New Roman" w:cs="Times New Roman"/>
                <w:bCs/>
                <w:color w:val="000000"/>
                <w:lang w:val="mk-MK"/>
              </w:rPr>
              <w:t>функционални ограничувања</w:t>
            </w:r>
          </w:p>
        </w:tc>
        <w:tc>
          <w:tcPr>
            <w:tcW w:w="1515"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39.77 </w:t>
            </w:r>
            <w:r w:rsidRPr="00506EB6">
              <w:rPr>
                <w:rFonts w:ascii="Times New Roman" w:eastAsia="Calibri" w:hAnsi="Times New Roman" w:cs="Times New Roman"/>
                <w:lang w:val="ru-RU"/>
              </w:rPr>
              <w:t>±</w:t>
            </w:r>
            <w:r w:rsidRPr="00506EB6">
              <w:rPr>
                <w:rFonts w:ascii="Times New Roman" w:eastAsia="Calibri" w:hAnsi="Times New Roman" w:cs="Times New Roman"/>
                <w:lang w:val="en-GB"/>
              </w:rPr>
              <w:t xml:space="preserve"> 12.1</w:t>
            </w:r>
          </w:p>
        </w:tc>
        <w:tc>
          <w:tcPr>
            <w:tcW w:w="1553"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17 – 59 </w:t>
            </w:r>
          </w:p>
        </w:tc>
        <w:tc>
          <w:tcPr>
            <w:tcW w:w="1488"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33.43 </w:t>
            </w:r>
            <w:r w:rsidRPr="00506EB6">
              <w:rPr>
                <w:rFonts w:ascii="Times New Roman" w:eastAsia="Calibri" w:hAnsi="Times New Roman" w:cs="Times New Roman"/>
                <w:lang w:val="ru-RU"/>
              </w:rPr>
              <w:t>±</w:t>
            </w:r>
            <w:r w:rsidRPr="00506EB6">
              <w:rPr>
                <w:rFonts w:ascii="Times New Roman" w:eastAsia="Calibri" w:hAnsi="Times New Roman" w:cs="Times New Roman"/>
                <w:lang w:val="en-GB"/>
              </w:rPr>
              <w:t xml:space="preserve"> 11.0</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4 – 58 </w:t>
            </w:r>
          </w:p>
        </w:tc>
        <w:tc>
          <w:tcPr>
            <w:tcW w:w="1894"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2.6  </w:t>
            </w:r>
            <w:r w:rsidRPr="00506EB6">
              <w:rPr>
                <w:rFonts w:ascii="Times New Roman" w:eastAsia="Calibri" w:hAnsi="Times New Roman" w:cs="Times New Roman"/>
                <w:color w:val="FF0000"/>
                <w:lang w:val="en-GB"/>
              </w:rPr>
              <w:t>p=0.012 sig</w:t>
            </w:r>
          </w:p>
        </w:tc>
      </w:tr>
      <w:tr w:rsidR="003C6862" w:rsidRPr="00506EB6" w:rsidTr="007E63C6">
        <w:tc>
          <w:tcPr>
            <w:tcW w:w="1789"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Вкупен скор</w:t>
            </w:r>
          </w:p>
        </w:tc>
        <w:tc>
          <w:tcPr>
            <w:tcW w:w="1515"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ru-RU"/>
              </w:rPr>
            </w:pPr>
            <w:r w:rsidRPr="00506EB6">
              <w:rPr>
                <w:rFonts w:ascii="Times New Roman" w:eastAsia="Calibri" w:hAnsi="Times New Roman" w:cs="Times New Roman"/>
                <w:color w:val="000000"/>
                <w:lang w:val="ru-RU"/>
              </w:rPr>
              <w:t>54.59 ± 17.3</w:t>
            </w:r>
          </w:p>
        </w:tc>
        <w:tc>
          <w:tcPr>
            <w:tcW w:w="1553" w:type="dxa"/>
            <w:tcBorders>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 xml:space="preserve">25 – 82 </w:t>
            </w:r>
          </w:p>
        </w:tc>
        <w:tc>
          <w:tcPr>
            <w:tcW w:w="1488" w:type="dxa"/>
            <w:tcBorders>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ru-RU"/>
              </w:rPr>
            </w:pPr>
            <w:r w:rsidRPr="00506EB6">
              <w:rPr>
                <w:rFonts w:ascii="Times New Roman" w:eastAsia="Calibri" w:hAnsi="Times New Roman" w:cs="Times New Roman"/>
                <w:color w:val="000000"/>
                <w:lang w:val="ru-RU"/>
              </w:rPr>
              <w:t>45.79 ± 15.2</w:t>
            </w:r>
          </w:p>
        </w:tc>
        <w:tc>
          <w:tcPr>
            <w:tcW w:w="147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 xml:space="preserve">5 – 76 </w:t>
            </w:r>
          </w:p>
        </w:tc>
        <w:tc>
          <w:tcPr>
            <w:tcW w:w="1894"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2.</w:t>
            </w:r>
            <w:r w:rsidRPr="00506EB6">
              <w:rPr>
                <w:rFonts w:ascii="Times New Roman" w:eastAsia="Calibri" w:hAnsi="Times New Roman" w:cs="Times New Roman"/>
                <w:lang w:val="mk-MK"/>
              </w:rPr>
              <w:t>5</w:t>
            </w:r>
            <w:r w:rsidRPr="00506EB6">
              <w:rPr>
                <w:rFonts w:ascii="Times New Roman" w:eastAsia="Calibri" w:hAnsi="Times New Roman" w:cs="Times New Roman"/>
                <w:lang w:val="en-GB"/>
              </w:rPr>
              <w:t xml:space="preserve">  </w:t>
            </w:r>
            <w:r w:rsidRPr="00506EB6">
              <w:rPr>
                <w:rFonts w:ascii="Times New Roman" w:eastAsia="Calibri" w:hAnsi="Times New Roman" w:cs="Times New Roman"/>
                <w:color w:val="FF0000"/>
                <w:lang w:val="en-GB"/>
              </w:rPr>
              <w:t>p=0.0</w:t>
            </w:r>
            <w:r w:rsidRPr="00506EB6">
              <w:rPr>
                <w:rFonts w:ascii="Times New Roman" w:eastAsia="Calibri" w:hAnsi="Times New Roman" w:cs="Times New Roman"/>
                <w:color w:val="FF0000"/>
                <w:lang w:val="mk-MK"/>
              </w:rPr>
              <w:t>13</w:t>
            </w:r>
            <w:r w:rsidRPr="00506EB6">
              <w:rPr>
                <w:rFonts w:ascii="Times New Roman" w:eastAsia="Calibri" w:hAnsi="Times New Roman" w:cs="Times New Roman"/>
                <w:color w:val="FF0000"/>
                <w:lang w:val="en-GB"/>
              </w:rPr>
              <w:t xml:space="preserve"> sig</w:t>
            </w:r>
          </w:p>
        </w:tc>
      </w:tr>
    </w:tbl>
    <w:p w:rsidR="003C6862" w:rsidRPr="00506EB6" w:rsidRDefault="00A410F8" w:rsidP="003C6862">
      <w:pPr>
        <w:spacing w:after="200" w:line="276" w:lineRule="auto"/>
        <w:rPr>
          <w:rFonts w:ascii="Times New Roman" w:eastAsia="Times New Roman" w:hAnsi="Times New Roman" w:cs="Times New Roman"/>
          <w:color w:val="000000"/>
          <w:sz w:val="20"/>
          <w:szCs w:val="20"/>
          <w:lang w:val="mk-MK"/>
        </w:rPr>
      </w:pPr>
      <w:r>
        <w:rPr>
          <w:rFonts w:ascii="Times New Roman" w:eastAsia="Calibri" w:hAnsi="Times New Roman" w:cs="Times New Roman"/>
          <w:sz w:val="20"/>
          <w:szCs w:val="20"/>
        </w:rPr>
        <w:t xml:space="preserve">t </w:t>
      </w:r>
      <w:r w:rsidR="003C6862" w:rsidRPr="00506EB6">
        <w:rPr>
          <w:rFonts w:ascii="Times New Roman" w:eastAsia="Calibri" w:hAnsi="Times New Roman" w:cs="Times New Roman"/>
          <w:sz w:val="20"/>
          <w:szCs w:val="20"/>
          <w:lang w:val="en-GB"/>
        </w:rPr>
        <w:t>(Student t</w:t>
      </w:r>
      <w:r w:rsidR="003C6862" w:rsidRPr="00506EB6">
        <w:rPr>
          <w:rFonts w:ascii="Times New Roman" w:eastAsia="Times New Roman" w:hAnsi="Times New Roman" w:cs="Times New Roman"/>
          <w:color w:val="000000"/>
          <w:sz w:val="20"/>
          <w:szCs w:val="20"/>
        </w:rPr>
        <w:t>-tests),</w:t>
      </w:r>
      <w:r w:rsidR="00C55966">
        <w:rPr>
          <w:rFonts w:ascii="Times New Roman" w:eastAsia="Times New Roman" w:hAnsi="Times New Roman" w:cs="Times New Roman"/>
          <w:color w:val="000000"/>
          <w:sz w:val="20"/>
          <w:szCs w:val="20"/>
          <w:lang w:val="mk-MK"/>
        </w:rPr>
        <w:t xml:space="preserve"> </w:t>
      </w:r>
      <w:r w:rsidR="003C6862" w:rsidRPr="00506EB6">
        <w:rPr>
          <w:rFonts w:ascii="Times New Roman" w:eastAsia="Times New Roman" w:hAnsi="Times New Roman" w:cs="Times New Roman"/>
          <w:color w:val="000000"/>
          <w:sz w:val="20"/>
          <w:szCs w:val="20"/>
        </w:rPr>
        <w:t>Z</w:t>
      </w:r>
      <w:r w:rsidR="00C55966">
        <w:rPr>
          <w:rFonts w:ascii="Times New Roman" w:eastAsia="Times New Roman" w:hAnsi="Times New Roman" w:cs="Times New Roman"/>
          <w:color w:val="000000"/>
          <w:sz w:val="20"/>
          <w:szCs w:val="20"/>
          <w:lang w:val="mk-MK"/>
        </w:rPr>
        <w:t xml:space="preserve"> </w:t>
      </w:r>
      <w:r w:rsidR="003C6862" w:rsidRPr="00506EB6">
        <w:rPr>
          <w:rFonts w:ascii="Times New Roman" w:eastAsia="Times New Roman" w:hAnsi="Times New Roman" w:cs="Times New Roman"/>
          <w:color w:val="000000"/>
          <w:sz w:val="20"/>
          <w:szCs w:val="20"/>
        </w:rPr>
        <w:t>(Mann-Whitney</w:t>
      </w:r>
      <w:r w:rsidR="003C6862" w:rsidRPr="00506EB6">
        <w:rPr>
          <w:rFonts w:ascii="Times New Roman" w:eastAsia="Times New Roman" w:hAnsi="Times New Roman" w:cs="Times New Roman"/>
          <w:color w:val="000000"/>
          <w:sz w:val="20"/>
          <w:szCs w:val="20"/>
          <w:lang w:val="mk-MK"/>
        </w:rPr>
        <w:t xml:space="preserve"> </w:t>
      </w:r>
      <w:r w:rsidR="003C6862" w:rsidRPr="00506EB6">
        <w:rPr>
          <w:rFonts w:ascii="Times New Roman" w:eastAsia="Times New Roman" w:hAnsi="Times New Roman" w:cs="Times New Roman"/>
          <w:color w:val="000000"/>
          <w:sz w:val="20"/>
          <w:szCs w:val="20"/>
        </w:rPr>
        <w:t>U test); p&lt;0.05 sig</w:t>
      </w:r>
    </w:p>
    <w:p w:rsidR="003C6862" w:rsidRPr="00506EB6" w:rsidRDefault="003C6862" w:rsidP="003C6862">
      <w:pPr>
        <w:spacing w:after="200" w:line="276" w:lineRule="auto"/>
        <w:rPr>
          <w:rFonts w:ascii="Times New Roman" w:eastAsia="Times New Roman" w:hAnsi="Times New Roman" w:cs="Times New Roman"/>
          <w:color w:val="000000"/>
          <w:sz w:val="20"/>
          <w:szCs w:val="20"/>
          <w:lang w:val="mk-MK"/>
        </w:rPr>
      </w:pPr>
    </w:p>
    <w:p w:rsidR="003C6862" w:rsidRPr="00506EB6" w:rsidRDefault="00230838" w:rsidP="003C6862">
      <w:pPr>
        <w:spacing w:after="200" w:line="276" w:lineRule="auto"/>
        <w:jc w:val="both"/>
        <w:rPr>
          <w:rFonts w:ascii="Times New Roman" w:eastAsia="Times New Roman" w:hAnsi="Times New Roman" w:cs="Times New Roman"/>
          <w:color w:val="000000"/>
          <w:lang w:val="mk-MK"/>
        </w:rPr>
      </w:pPr>
      <w:r>
        <w:rPr>
          <w:rFonts w:ascii="Times New Roman" w:eastAsia="Calibri"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51.75pt">
            <v:imagedata r:id="rId6" o:title=""/>
          </v:shape>
        </w:pict>
      </w:r>
    </w:p>
    <w:p w:rsidR="003C6862" w:rsidRPr="00506EB6" w:rsidRDefault="003C6862" w:rsidP="003C6862">
      <w:pPr>
        <w:spacing w:after="200" w:line="276" w:lineRule="auto"/>
        <w:jc w:val="both"/>
        <w:rPr>
          <w:rFonts w:ascii="Times New Roman" w:eastAsia="Times New Roman" w:hAnsi="Times New Roman" w:cs="Times New Roman"/>
          <w:color w:val="000000"/>
          <w:lang w:val="mk-MK"/>
        </w:rPr>
      </w:pPr>
    </w:p>
    <w:p w:rsidR="003C6862" w:rsidRPr="00506EB6" w:rsidRDefault="003C6862" w:rsidP="00604883">
      <w:pPr>
        <w:spacing w:after="200" w:line="240" w:lineRule="auto"/>
        <w:jc w:val="both"/>
        <w:rPr>
          <w:rFonts w:ascii="Times New Roman" w:eastAsia="Calibri" w:hAnsi="Times New Roman" w:cs="Times New Roman"/>
          <w:sz w:val="24"/>
          <w:szCs w:val="24"/>
          <w:lang w:val="mk-MK"/>
        </w:rPr>
      </w:pPr>
      <w:r w:rsidRPr="00506EB6">
        <w:rPr>
          <w:rFonts w:ascii="Times New Roman" w:eastAsia="Times New Roman" w:hAnsi="Times New Roman" w:cs="Times New Roman"/>
          <w:color w:val="000000"/>
          <w:sz w:val="24"/>
          <w:szCs w:val="24"/>
          <w:lang w:val="mk-MK"/>
        </w:rPr>
        <w:t>По 3 месеци од почетокот на терапија,</w:t>
      </w:r>
      <w:r w:rsidR="00604883" w:rsidRPr="00506EB6">
        <w:rPr>
          <w:rFonts w:ascii="Times New Roman" w:eastAsia="Times New Roman" w:hAnsi="Times New Roman" w:cs="Times New Roman"/>
          <w:color w:val="000000"/>
          <w:sz w:val="24"/>
          <w:szCs w:val="24"/>
        </w:rPr>
        <w:t xml:space="preserve"> </w:t>
      </w:r>
      <w:r w:rsidRPr="00506EB6">
        <w:rPr>
          <w:rFonts w:ascii="Times New Roman" w:eastAsia="Times New Roman" w:hAnsi="Times New Roman" w:cs="Times New Roman"/>
          <w:color w:val="000000"/>
          <w:sz w:val="24"/>
          <w:szCs w:val="24"/>
          <w:lang w:val="mk-MK"/>
        </w:rPr>
        <w:t xml:space="preserve">статистичка сигнификантна разлика се потврди меѓу подгрупите хијалурон и </w:t>
      </w:r>
      <w:r w:rsidRPr="00506EB6">
        <w:rPr>
          <w:rFonts w:ascii="Times New Roman" w:eastAsia="Calibri" w:hAnsi="Times New Roman" w:cs="Times New Roman"/>
          <w:sz w:val="24"/>
          <w:szCs w:val="24"/>
          <w:lang w:val="en-GB"/>
        </w:rPr>
        <w:t>PRP</w:t>
      </w:r>
      <w:r w:rsidRPr="00506EB6">
        <w:rPr>
          <w:rFonts w:ascii="Times New Roman" w:eastAsia="Times New Roman" w:hAnsi="Times New Roman" w:cs="Times New Roman"/>
          <w:color w:val="000000"/>
          <w:sz w:val="24"/>
          <w:szCs w:val="24"/>
          <w:lang w:val="mk-MK"/>
        </w:rPr>
        <w:t xml:space="preserve"> со полесни симптоми, </w:t>
      </w:r>
      <w:r w:rsidRPr="00506EB6">
        <w:rPr>
          <w:rFonts w:ascii="Times New Roman" w:eastAsia="Times New Roman" w:hAnsi="Times New Roman" w:cs="Times New Roman"/>
          <w:color w:val="000000"/>
          <w:sz w:val="24"/>
          <w:szCs w:val="24"/>
        </w:rPr>
        <w:t xml:space="preserve">a </w:t>
      </w:r>
      <w:r w:rsidRPr="00506EB6">
        <w:rPr>
          <w:rFonts w:ascii="Times New Roman" w:eastAsia="Times New Roman" w:hAnsi="Times New Roman" w:cs="Times New Roman"/>
          <w:color w:val="000000"/>
          <w:sz w:val="24"/>
          <w:szCs w:val="24"/>
          <w:lang w:val="mk-MK"/>
        </w:rPr>
        <w:t xml:space="preserve">во однос на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скор за болка (</w:t>
      </w:r>
      <w:r w:rsidRPr="00506EB6">
        <w:rPr>
          <w:rFonts w:ascii="Times New Roman" w:eastAsia="Times New Roman" w:hAnsi="Times New Roman" w:cs="Times New Roman"/>
          <w:bCs/>
          <w:color w:val="000000"/>
          <w:sz w:val="24"/>
          <w:szCs w:val="24"/>
        </w:rPr>
        <w:t>p=0.0</w:t>
      </w:r>
      <w:r w:rsidRPr="00506EB6">
        <w:rPr>
          <w:rFonts w:ascii="Times New Roman" w:eastAsia="Times New Roman" w:hAnsi="Times New Roman" w:cs="Times New Roman"/>
          <w:bCs/>
          <w:color w:val="000000"/>
          <w:sz w:val="24"/>
          <w:szCs w:val="24"/>
          <w:lang w:val="mk-MK"/>
        </w:rPr>
        <w:t>26) и за функционални ограничувања (</w:t>
      </w:r>
      <w:r w:rsidRPr="00506EB6">
        <w:rPr>
          <w:rFonts w:ascii="Times New Roman" w:eastAsia="Times New Roman" w:hAnsi="Times New Roman" w:cs="Times New Roman"/>
          <w:bCs/>
          <w:color w:val="000000"/>
          <w:sz w:val="24"/>
          <w:szCs w:val="24"/>
        </w:rPr>
        <w:t>p=0.0</w:t>
      </w:r>
      <w:r w:rsidRPr="00506EB6">
        <w:rPr>
          <w:rFonts w:ascii="Times New Roman" w:eastAsia="Times New Roman" w:hAnsi="Times New Roman" w:cs="Times New Roman"/>
          <w:bCs/>
          <w:color w:val="000000"/>
          <w:sz w:val="24"/>
          <w:szCs w:val="24"/>
          <w:lang w:val="mk-MK"/>
        </w:rPr>
        <w:t>33)</w:t>
      </w:r>
      <w:r w:rsidRPr="00506EB6">
        <w:rPr>
          <w:rFonts w:ascii="Times New Roman" w:eastAsia="Times New Roman" w:hAnsi="Times New Roman" w:cs="Times New Roman"/>
          <w:bCs/>
          <w:color w:val="000000"/>
          <w:sz w:val="24"/>
          <w:szCs w:val="24"/>
        </w:rPr>
        <w:t>. O</w:t>
      </w:r>
      <w:r w:rsidRPr="00506EB6">
        <w:rPr>
          <w:rFonts w:ascii="Times New Roman" w:eastAsia="Times New Roman" w:hAnsi="Times New Roman" w:cs="Times New Roman"/>
          <w:bCs/>
          <w:color w:val="000000"/>
          <w:sz w:val="24"/>
          <w:szCs w:val="24"/>
          <w:lang w:val="mk-MK"/>
        </w:rPr>
        <w:t>вие статистички резултати се резултат на сигнификантно повисоки скорови во подгрупата третирана со хијалурон (</w:t>
      </w:r>
      <w:r w:rsidRPr="00506EB6">
        <w:rPr>
          <w:rFonts w:ascii="Times New Roman" w:eastAsia="Calibri" w:hAnsi="Times New Roman" w:cs="Times New Roman"/>
          <w:color w:val="000000"/>
          <w:sz w:val="24"/>
          <w:szCs w:val="24"/>
          <w:lang w:val="ru-RU"/>
        </w:rPr>
        <w:t>10</w:t>
      </w:r>
      <w:r w:rsidRPr="00506EB6">
        <w:rPr>
          <w:rFonts w:ascii="Times New Roman" w:eastAsia="Calibri" w:hAnsi="Times New Roman" w:cs="Times New Roman"/>
          <w:color w:val="000000"/>
          <w:sz w:val="24"/>
          <w:szCs w:val="24"/>
          <w:lang w:val="en-GB"/>
        </w:rPr>
        <w:t>.</w:t>
      </w:r>
      <w:r w:rsidRPr="00506EB6">
        <w:rPr>
          <w:rFonts w:ascii="Times New Roman" w:eastAsia="Calibri" w:hAnsi="Times New Roman" w:cs="Times New Roman"/>
          <w:color w:val="000000"/>
          <w:sz w:val="24"/>
          <w:szCs w:val="24"/>
          <w:lang w:val="ru-RU"/>
        </w:rPr>
        <w:t>43±3</w:t>
      </w:r>
      <w:r w:rsidRPr="00506EB6">
        <w:rPr>
          <w:rFonts w:ascii="Times New Roman" w:eastAsia="Calibri" w:hAnsi="Times New Roman" w:cs="Times New Roman"/>
          <w:color w:val="000000"/>
          <w:sz w:val="24"/>
          <w:szCs w:val="24"/>
          <w:lang w:val="en-GB"/>
        </w:rPr>
        <w:t>.</w:t>
      </w:r>
      <w:r w:rsidRPr="00506EB6">
        <w:rPr>
          <w:rFonts w:ascii="Times New Roman" w:eastAsia="Calibri" w:hAnsi="Times New Roman" w:cs="Times New Roman"/>
          <w:color w:val="000000"/>
          <w:sz w:val="24"/>
          <w:szCs w:val="24"/>
          <w:lang w:val="ru-RU"/>
        </w:rPr>
        <w:t xml:space="preserve">2 </w:t>
      </w:r>
      <w:r w:rsidRPr="00506EB6">
        <w:rPr>
          <w:rFonts w:ascii="Times New Roman" w:eastAsia="Calibri" w:hAnsi="Times New Roman" w:cs="Times New Roman"/>
          <w:color w:val="000000"/>
          <w:sz w:val="24"/>
          <w:szCs w:val="24"/>
        </w:rPr>
        <w:t>vs</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lang w:val="ru-RU"/>
        </w:rPr>
        <w:t>8</w:t>
      </w:r>
      <w:r w:rsidRPr="00506EB6">
        <w:rPr>
          <w:rFonts w:ascii="Times New Roman" w:eastAsia="Calibri" w:hAnsi="Times New Roman" w:cs="Times New Roman"/>
          <w:color w:val="000000"/>
          <w:sz w:val="24"/>
          <w:szCs w:val="24"/>
          <w:lang w:val="en-GB"/>
        </w:rPr>
        <w:t>.</w:t>
      </w:r>
      <w:r w:rsidRPr="00506EB6">
        <w:rPr>
          <w:rFonts w:ascii="Times New Roman" w:eastAsia="Calibri" w:hAnsi="Times New Roman" w:cs="Times New Roman"/>
          <w:color w:val="000000"/>
          <w:sz w:val="24"/>
          <w:szCs w:val="24"/>
          <w:lang w:val="ru-RU"/>
        </w:rPr>
        <w:t>75±3</w:t>
      </w:r>
      <w:r w:rsidRPr="00506EB6">
        <w:rPr>
          <w:rFonts w:ascii="Times New Roman" w:eastAsia="Calibri" w:hAnsi="Times New Roman" w:cs="Times New Roman"/>
          <w:color w:val="000000"/>
          <w:sz w:val="24"/>
          <w:szCs w:val="24"/>
          <w:lang w:val="en-GB"/>
        </w:rPr>
        <w:t>.</w:t>
      </w:r>
      <w:r w:rsidRPr="00506EB6">
        <w:rPr>
          <w:rFonts w:ascii="Times New Roman" w:eastAsia="Calibri" w:hAnsi="Times New Roman" w:cs="Times New Roman"/>
          <w:color w:val="000000"/>
          <w:sz w:val="24"/>
          <w:szCs w:val="24"/>
          <w:lang w:val="ru-RU"/>
        </w:rPr>
        <w:t xml:space="preserve">7, </w:t>
      </w:r>
      <w:r w:rsidRPr="00506EB6">
        <w:rPr>
          <w:rFonts w:ascii="Times New Roman" w:eastAsia="Calibri" w:hAnsi="Times New Roman" w:cs="Times New Roman"/>
          <w:color w:val="000000"/>
          <w:sz w:val="24"/>
          <w:szCs w:val="24"/>
          <w:lang w:val="mk-MK"/>
        </w:rPr>
        <w:t xml:space="preserve">и, </w:t>
      </w:r>
      <w:r w:rsidRPr="00506EB6">
        <w:rPr>
          <w:rFonts w:ascii="Times New Roman" w:eastAsia="Calibri" w:hAnsi="Times New Roman" w:cs="Times New Roman"/>
          <w:color w:val="000000"/>
          <w:sz w:val="24"/>
          <w:szCs w:val="24"/>
          <w:lang w:val="en-GB"/>
        </w:rPr>
        <w:t xml:space="preserve">33.89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11.2</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rPr>
        <w:t>vs</w:t>
      </w:r>
      <w:r w:rsidRPr="00506EB6">
        <w:rPr>
          <w:rFonts w:ascii="Times New Roman" w:eastAsia="Calibri" w:hAnsi="Times New Roman" w:cs="Times New Roman"/>
          <w:color w:val="000000"/>
          <w:sz w:val="24"/>
          <w:szCs w:val="24"/>
          <w:lang w:val="ru-RU"/>
        </w:rPr>
        <w:t xml:space="preserve"> </w:t>
      </w:r>
      <w:r w:rsidRPr="00506EB6">
        <w:rPr>
          <w:rFonts w:ascii="Times New Roman" w:eastAsia="Calibri" w:hAnsi="Times New Roman" w:cs="Times New Roman"/>
          <w:color w:val="000000"/>
          <w:sz w:val="24"/>
          <w:szCs w:val="24"/>
          <w:lang w:val="en-GB"/>
        </w:rPr>
        <w:t xml:space="preserve">28.04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13.9</w:t>
      </w:r>
      <w:r w:rsidRPr="00506EB6">
        <w:rPr>
          <w:rFonts w:ascii="Times New Roman" w:eastAsia="Calibri" w:hAnsi="Times New Roman" w:cs="Times New Roman"/>
          <w:color w:val="000000"/>
          <w:sz w:val="24"/>
          <w:szCs w:val="24"/>
          <w:lang w:val="mk-MK"/>
        </w:rPr>
        <w:t>),</w:t>
      </w:r>
      <w:r w:rsidRPr="00506EB6">
        <w:rPr>
          <w:rFonts w:ascii="Times New Roman" w:eastAsia="Calibri" w:hAnsi="Times New Roman" w:cs="Times New Roman"/>
          <w:color w:val="000000"/>
          <w:sz w:val="24"/>
          <w:szCs w:val="24"/>
          <w:lang w:val="ru-RU"/>
        </w:rPr>
        <w:t xml:space="preserve"> соодветно за болка и функционални ограничувања.</w:t>
      </w:r>
      <w:r w:rsidRPr="00506EB6">
        <w:rPr>
          <w:rFonts w:ascii="Times New Roman" w:eastAsia="Calibri" w:hAnsi="Times New Roman" w:cs="Times New Roman"/>
          <w:color w:val="000000"/>
          <w:sz w:val="24"/>
          <w:szCs w:val="24"/>
        </w:rPr>
        <w:t xml:space="preserve"> </w:t>
      </w:r>
      <w:r w:rsidRPr="00506EB6">
        <w:rPr>
          <w:rFonts w:ascii="Times New Roman" w:eastAsia="Times New Roman" w:hAnsi="Times New Roman" w:cs="Times New Roman"/>
          <w:color w:val="000000"/>
          <w:sz w:val="24"/>
          <w:szCs w:val="24"/>
          <w:lang w:val="mk-MK"/>
        </w:rPr>
        <w:t>Разликата меѓу двете подгрупи во одно</w:t>
      </w:r>
      <w:r w:rsidR="00604883" w:rsidRPr="00506EB6">
        <w:rPr>
          <w:rFonts w:ascii="Times New Roman" w:eastAsia="Times New Roman" w:hAnsi="Times New Roman" w:cs="Times New Roman"/>
          <w:color w:val="000000"/>
          <w:sz w:val="24"/>
          <w:szCs w:val="24"/>
          <w:lang w:val="mk-MK"/>
        </w:rPr>
        <w:t>с на вкочанетоста</w:t>
      </w:r>
      <w:r w:rsidRPr="00506EB6">
        <w:rPr>
          <w:rFonts w:ascii="Times New Roman" w:eastAsia="Times New Roman" w:hAnsi="Times New Roman" w:cs="Times New Roman"/>
          <w:color w:val="000000"/>
          <w:sz w:val="24"/>
          <w:szCs w:val="24"/>
          <w:lang w:val="mk-MK"/>
        </w:rPr>
        <w:t xml:space="preserve"> не беше статистичка сигнификантна (</w:t>
      </w:r>
      <w:r w:rsidRPr="00506EB6">
        <w:rPr>
          <w:rFonts w:ascii="Times New Roman" w:eastAsia="Calibri" w:hAnsi="Times New Roman" w:cs="Times New Roman"/>
          <w:sz w:val="24"/>
          <w:szCs w:val="24"/>
          <w:lang w:val="en-GB"/>
        </w:rPr>
        <w:t>p=0.26</w:t>
      </w:r>
      <w:r w:rsidRPr="00506EB6">
        <w:rPr>
          <w:rFonts w:ascii="Times New Roman" w:eastAsia="Calibri" w:hAnsi="Times New Roman" w:cs="Times New Roman"/>
          <w:sz w:val="24"/>
          <w:szCs w:val="24"/>
          <w:lang w:val="mk-MK"/>
        </w:rPr>
        <w:t>).</w:t>
      </w:r>
    </w:p>
    <w:p w:rsidR="003C6862" w:rsidRPr="00506EB6" w:rsidRDefault="003C6862" w:rsidP="00604883">
      <w:pPr>
        <w:spacing w:after="200" w:line="240" w:lineRule="auto"/>
        <w:jc w:val="both"/>
        <w:rPr>
          <w:rFonts w:ascii="Times New Roman" w:eastAsia="Calibri" w:hAnsi="Times New Roman" w:cs="Times New Roman"/>
          <w:sz w:val="24"/>
          <w:szCs w:val="24"/>
        </w:rPr>
      </w:pPr>
      <w:r w:rsidRPr="00506EB6">
        <w:rPr>
          <w:rFonts w:ascii="Times New Roman" w:eastAsia="Times New Roman" w:hAnsi="Times New Roman" w:cs="Times New Roman"/>
          <w:color w:val="000000"/>
          <w:sz w:val="24"/>
          <w:szCs w:val="24"/>
          <w:lang w:val="mk-MK"/>
        </w:rPr>
        <w:t xml:space="preserve">Вкупниот резултат за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индексот, третиот месец по лекувањето на пациентите со полесни симптоми беше несигнификантно повисок во групата третирана со хијалурон, споредено со групата третирана со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color w:val="000000"/>
          <w:sz w:val="24"/>
          <w:szCs w:val="24"/>
          <w:lang w:val="en-GB"/>
        </w:rPr>
        <w:t xml:space="preserve">46.75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15.1</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rPr>
        <w:t xml:space="preserve">vs </w:t>
      </w:r>
      <w:r w:rsidRPr="00506EB6">
        <w:rPr>
          <w:rFonts w:ascii="Times New Roman" w:eastAsia="Calibri" w:hAnsi="Times New Roman" w:cs="Times New Roman"/>
          <w:color w:val="000000"/>
          <w:sz w:val="24"/>
          <w:szCs w:val="24"/>
          <w:lang w:val="en-GB"/>
        </w:rPr>
        <w:t xml:space="preserve">39.50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18.9; p=0.061</w:t>
      </w:r>
    </w:p>
    <w:p w:rsidR="003C6862" w:rsidRPr="00506EB6" w:rsidRDefault="003C6862" w:rsidP="003C6862">
      <w:pPr>
        <w:spacing w:after="200" w:line="276" w:lineRule="auto"/>
        <w:rPr>
          <w:rFonts w:ascii="Times New Roman" w:eastAsia="Times New Roman" w:hAnsi="Times New Roman" w:cs="Times New Roman"/>
          <w:color w:val="000000"/>
          <w:sz w:val="20"/>
          <w:szCs w:val="20"/>
          <w:lang w:val="mk-MK"/>
        </w:rPr>
      </w:pPr>
    </w:p>
    <w:p w:rsidR="0021103B" w:rsidRPr="00506EB6" w:rsidRDefault="0021103B" w:rsidP="003C6862">
      <w:pPr>
        <w:spacing w:after="200" w:line="276" w:lineRule="auto"/>
        <w:rPr>
          <w:rFonts w:ascii="Times New Roman" w:eastAsia="Times New Roman" w:hAnsi="Times New Roman" w:cs="Times New Roman"/>
          <w:color w:val="000000"/>
          <w:sz w:val="20"/>
          <w:szCs w:val="20"/>
          <w:lang w:val="mk-MK"/>
        </w:rPr>
      </w:pPr>
    </w:p>
    <w:p w:rsidR="0021103B" w:rsidRPr="00506EB6" w:rsidRDefault="0021103B" w:rsidP="003C6862">
      <w:pPr>
        <w:spacing w:after="200" w:line="276" w:lineRule="auto"/>
        <w:rPr>
          <w:rFonts w:ascii="Times New Roman" w:eastAsia="Times New Roman" w:hAnsi="Times New Roman" w:cs="Times New Roman"/>
          <w:color w:val="000000"/>
          <w:sz w:val="20"/>
          <w:szCs w:val="20"/>
          <w:lang w:val="mk-MK"/>
        </w:rPr>
      </w:pPr>
    </w:p>
    <w:p w:rsidR="00604883" w:rsidRPr="00506EB6" w:rsidRDefault="00604883" w:rsidP="003C6862">
      <w:pPr>
        <w:spacing w:after="0" w:line="240" w:lineRule="auto"/>
        <w:rPr>
          <w:rFonts w:ascii="Times New Roman" w:eastAsia="Calibri" w:hAnsi="Times New Roman" w:cs="Times New Roman"/>
          <w:b/>
          <w:lang w:val="mk-MK"/>
        </w:rPr>
      </w:pPr>
    </w:p>
    <w:p w:rsidR="003D22C7" w:rsidRDefault="003D22C7"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lastRenderedPageBreak/>
        <w:t>Табела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547"/>
        <w:gridCol w:w="1558"/>
        <w:gridCol w:w="1548"/>
        <w:gridCol w:w="1476"/>
        <w:gridCol w:w="1783"/>
      </w:tblGrid>
      <w:tr w:rsidR="003C6862" w:rsidRPr="00506EB6" w:rsidTr="007E63C6">
        <w:tc>
          <w:tcPr>
            <w:tcW w:w="1713"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Times New Roman" w:hAnsi="Times New Roman" w:cs="Times New Roman"/>
                <w:b/>
                <w:bCs/>
                <w:color w:val="000000"/>
                <w:sz w:val="20"/>
                <w:szCs w:val="20"/>
              </w:rPr>
              <w:t xml:space="preserve">WOMAC </w:t>
            </w:r>
            <w:r w:rsidRPr="00506EB6">
              <w:rPr>
                <w:rFonts w:ascii="Times New Roman" w:eastAsia="Calibri" w:hAnsi="Times New Roman" w:cs="Times New Roman"/>
                <w:b/>
                <w:lang w:val="en-GB"/>
              </w:rPr>
              <w:t>–</w:t>
            </w:r>
            <w:r w:rsidRPr="00506EB6">
              <w:rPr>
                <w:rFonts w:ascii="Times New Roman" w:eastAsia="Calibri" w:hAnsi="Times New Roman" w:cs="Times New Roman"/>
                <w:b/>
                <w:lang w:val="mk-MK"/>
              </w:rPr>
              <w:t xml:space="preserve"> </w:t>
            </w:r>
            <w:r w:rsidRPr="00506EB6">
              <w:rPr>
                <w:rFonts w:ascii="Times New Roman" w:eastAsia="Calibri" w:hAnsi="Times New Roman" w:cs="Times New Roman"/>
                <w:b/>
                <w:lang w:val="en-GB"/>
              </w:rPr>
              <w:t>3 месеци</w:t>
            </w:r>
          </w:p>
        </w:tc>
        <w:tc>
          <w:tcPr>
            <w:tcW w:w="6129" w:type="dxa"/>
            <w:gridSpan w:val="4"/>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подгрупа (со полесни симптоми)</w:t>
            </w:r>
          </w:p>
        </w:tc>
        <w:tc>
          <w:tcPr>
            <w:tcW w:w="1783" w:type="dxa"/>
            <w:vMerge w:val="restart"/>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Times New Roman" w:hAnsi="Times New Roman" w:cs="Times New Roman"/>
                <w:b/>
                <w:color w:val="000000"/>
              </w:rPr>
              <w:t>p value</w:t>
            </w:r>
          </w:p>
        </w:tc>
      </w:tr>
      <w:tr w:rsidR="003C6862" w:rsidRPr="00506EB6" w:rsidTr="007E63C6">
        <w:tc>
          <w:tcPr>
            <w:tcW w:w="1713" w:type="dxa"/>
            <w:vMerge/>
          </w:tcPr>
          <w:p w:rsidR="003C6862" w:rsidRPr="00506EB6" w:rsidRDefault="003C6862" w:rsidP="003C6862">
            <w:pPr>
              <w:spacing w:after="0" w:line="240" w:lineRule="auto"/>
              <w:rPr>
                <w:rFonts w:ascii="Times New Roman" w:eastAsia="Calibri" w:hAnsi="Times New Roman" w:cs="Times New Roman"/>
                <w:lang w:val="en-GB"/>
              </w:rPr>
            </w:pPr>
          </w:p>
        </w:tc>
        <w:tc>
          <w:tcPr>
            <w:tcW w:w="3105" w:type="dxa"/>
            <w:gridSpan w:val="2"/>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mk-MK"/>
              </w:rPr>
              <w:t>Хијалурон</w:t>
            </w:r>
          </w:p>
        </w:tc>
        <w:tc>
          <w:tcPr>
            <w:tcW w:w="3024" w:type="dxa"/>
            <w:gridSpan w:val="2"/>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PRP</w:t>
            </w:r>
          </w:p>
        </w:tc>
        <w:tc>
          <w:tcPr>
            <w:tcW w:w="1783" w:type="dxa"/>
            <w:vMerge/>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713"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c>
          <w:tcPr>
            <w:tcW w:w="1547" w:type="dxa"/>
            <w:tcBorders>
              <w:top w:val="single" w:sz="18" w:space="0" w:color="auto"/>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558" w:type="dxa"/>
            <w:tcBorders>
              <w:top w:val="single" w:sz="18" w:space="0" w:color="auto"/>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 /</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548" w:type="dxa"/>
            <w:tcBorders>
              <w:top w:val="single" w:sz="18" w:space="0" w:color="auto"/>
              <w:left w:val="single" w:sz="18" w:space="0" w:color="auto"/>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476" w:type="dxa"/>
            <w:tcBorders>
              <w:top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 /</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783"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713" w:type="dxa"/>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 xml:space="preserve">болка </w:t>
            </w:r>
          </w:p>
        </w:tc>
        <w:tc>
          <w:tcPr>
            <w:tcW w:w="1547" w:type="dxa"/>
          </w:tcPr>
          <w:p w:rsidR="003C6862" w:rsidRPr="00506EB6" w:rsidRDefault="003C6862" w:rsidP="003C6862">
            <w:pPr>
              <w:spacing w:after="0" w:line="240" w:lineRule="auto"/>
              <w:jc w:val="center"/>
              <w:rPr>
                <w:rFonts w:ascii="Times New Roman" w:eastAsia="Calibri" w:hAnsi="Times New Roman" w:cs="Times New Roman"/>
                <w:color w:val="000000"/>
                <w:lang w:val="ru-RU"/>
              </w:rPr>
            </w:pPr>
            <w:r w:rsidRPr="00506EB6">
              <w:rPr>
                <w:rFonts w:ascii="Times New Roman" w:eastAsia="Calibri" w:hAnsi="Times New Roman" w:cs="Times New Roman"/>
                <w:color w:val="000000"/>
                <w:lang w:val="ru-RU"/>
              </w:rPr>
              <w:t>10</w:t>
            </w:r>
            <w:r w:rsidRPr="00506EB6">
              <w:rPr>
                <w:rFonts w:ascii="Times New Roman" w:eastAsia="Calibri" w:hAnsi="Times New Roman" w:cs="Times New Roman"/>
                <w:color w:val="000000"/>
                <w:lang w:val="en-GB"/>
              </w:rPr>
              <w:t>.</w:t>
            </w:r>
            <w:r w:rsidRPr="00506EB6">
              <w:rPr>
                <w:rFonts w:ascii="Times New Roman" w:eastAsia="Calibri" w:hAnsi="Times New Roman" w:cs="Times New Roman"/>
                <w:color w:val="000000"/>
                <w:lang w:val="ru-RU"/>
              </w:rPr>
              <w:t>43 ± 3</w:t>
            </w:r>
            <w:r w:rsidRPr="00506EB6">
              <w:rPr>
                <w:rFonts w:ascii="Times New Roman" w:eastAsia="Calibri" w:hAnsi="Times New Roman" w:cs="Times New Roman"/>
                <w:color w:val="000000"/>
                <w:lang w:val="en-GB"/>
              </w:rPr>
              <w:t>.</w:t>
            </w:r>
            <w:r w:rsidRPr="00506EB6">
              <w:rPr>
                <w:rFonts w:ascii="Times New Roman" w:eastAsia="Calibri" w:hAnsi="Times New Roman" w:cs="Times New Roman"/>
                <w:color w:val="000000"/>
                <w:lang w:val="ru-RU"/>
              </w:rPr>
              <w:t>2</w:t>
            </w:r>
          </w:p>
        </w:tc>
        <w:tc>
          <w:tcPr>
            <w:tcW w:w="1558"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 xml:space="preserve">3 – 18 </w:t>
            </w:r>
          </w:p>
        </w:tc>
        <w:tc>
          <w:tcPr>
            <w:tcW w:w="1548"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ru-RU"/>
              </w:rPr>
            </w:pPr>
            <w:r w:rsidRPr="00506EB6">
              <w:rPr>
                <w:rFonts w:ascii="Times New Roman" w:eastAsia="Calibri" w:hAnsi="Times New Roman" w:cs="Times New Roman"/>
                <w:color w:val="000000"/>
                <w:lang w:val="ru-RU"/>
              </w:rPr>
              <w:t>8</w:t>
            </w:r>
            <w:r w:rsidRPr="00506EB6">
              <w:rPr>
                <w:rFonts w:ascii="Times New Roman" w:eastAsia="Calibri" w:hAnsi="Times New Roman" w:cs="Times New Roman"/>
                <w:color w:val="000000"/>
                <w:lang w:val="en-GB"/>
              </w:rPr>
              <w:t>.</w:t>
            </w:r>
            <w:r w:rsidRPr="00506EB6">
              <w:rPr>
                <w:rFonts w:ascii="Times New Roman" w:eastAsia="Calibri" w:hAnsi="Times New Roman" w:cs="Times New Roman"/>
                <w:color w:val="000000"/>
                <w:lang w:val="ru-RU"/>
              </w:rPr>
              <w:t>75 ± 3</w:t>
            </w:r>
            <w:r w:rsidRPr="00506EB6">
              <w:rPr>
                <w:rFonts w:ascii="Times New Roman" w:eastAsia="Calibri" w:hAnsi="Times New Roman" w:cs="Times New Roman"/>
                <w:color w:val="000000"/>
                <w:lang w:val="en-GB"/>
              </w:rPr>
              <w:t>.</w:t>
            </w:r>
            <w:r w:rsidRPr="00506EB6">
              <w:rPr>
                <w:rFonts w:ascii="Times New Roman" w:eastAsia="Calibri" w:hAnsi="Times New Roman" w:cs="Times New Roman"/>
                <w:color w:val="000000"/>
                <w:lang w:val="ru-RU"/>
              </w:rPr>
              <w:t>7</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mk-MK"/>
              </w:rPr>
            </w:pPr>
            <w:r w:rsidRPr="00506EB6">
              <w:rPr>
                <w:rFonts w:ascii="Times New Roman" w:eastAsia="Calibri" w:hAnsi="Times New Roman" w:cs="Times New Roman"/>
                <w:lang w:val="mk-MK"/>
              </w:rPr>
              <w:t xml:space="preserve">0 – 16 </w:t>
            </w:r>
          </w:p>
        </w:tc>
        <w:tc>
          <w:tcPr>
            <w:tcW w:w="1783"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=2</w:t>
            </w:r>
            <w:r w:rsidRPr="00506EB6">
              <w:rPr>
                <w:rFonts w:ascii="Times New Roman" w:eastAsia="Calibri" w:hAnsi="Times New Roman" w:cs="Times New Roman"/>
                <w:lang w:val="en-GB"/>
              </w:rPr>
              <w:t>.</w:t>
            </w:r>
            <w:r w:rsidRPr="00506EB6">
              <w:rPr>
                <w:rFonts w:ascii="Times New Roman" w:eastAsia="Calibri" w:hAnsi="Times New Roman" w:cs="Times New Roman"/>
                <w:lang w:val="mk-MK"/>
              </w:rPr>
              <w:t>3</w:t>
            </w:r>
            <w:r w:rsidRPr="00506EB6">
              <w:rPr>
                <w:rFonts w:ascii="Times New Roman" w:eastAsia="Calibri" w:hAnsi="Times New Roman" w:cs="Times New Roman"/>
                <w:lang w:val="en-GB"/>
              </w:rPr>
              <w:t xml:space="preserve">  </w:t>
            </w:r>
            <w:r w:rsidRPr="00506EB6">
              <w:rPr>
                <w:rFonts w:ascii="Times New Roman" w:eastAsia="Calibri" w:hAnsi="Times New Roman" w:cs="Times New Roman"/>
                <w:color w:val="FF0000"/>
                <w:lang w:val="en-GB"/>
              </w:rPr>
              <w:t>p=0.0</w:t>
            </w:r>
            <w:r w:rsidRPr="00506EB6">
              <w:rPr>
                <w:rFonts w:ascii="Times New Roman" w:eastAsia="Calibri" w:hAnsi="Times New Roman" w:cs="Times New Roman"/>
                <w:color w:val="FF0000"/>
                <w:lang w:val="mk-MK"/>
              </w:rPr>
              <w:t>26</w:t>
            </w:r>
            <w:r w:rsidRPr="00506EB6">
              <w:rPr>
                <w:rFonts w:ascii="Times New Roman" w:eastAsia="Calibri" w:hAnsi="Times New Roman" w:cs="Times New Roman"/>
                <w:color w:val="FF0000"/>
                <w:lang w:val="en-GB"/>
              </w:rPr>
              <w:t xml:space="preserve"> sig</w:t>
            </w:r>
          </w:p>
        </w:tc>
      </w:tr>
      <w:tr w:rsidR="003C6862" w:rsidRPr="00506EB6" w:rsidTr="007E63C6">
        <w:tc>
          <w:tcPr>
            <w:tcW w:w="1713" w:type="dxa"/>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в</w:t>
            </w:r>
            <w:r w:rsidRPr="00506EB6">
              <w:rPr>
                <w:rFonts w:ascii="Times New Roman" w:eastAsia="Calibri" w:hAnsi="Times New Roman" w:cs="Times New Roman"/>
                <w:lang w:val="en-GB"/>
              </w:rPr>
              <w:t>кочанетост</w:t>
            </w:r>
            <w:r w:rsidRPr="00506EB6">
              <w:rPr>
                <w:rFonts w:ascii="Times New Roman" w:eastAsia="Calibri" w:hAnsi="Times New Roman" w:cs="Times New Roman"/>
                <w:lang w:val="mk-MK"/>
              </w:rPr>
              <w:t xml:space="preserve"> </w:t>
            </w:r>
          </w:p>
        </w:tc>
        <w:tc>
          <w:tcPr>
            <w:tcW w:w="1547"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2.43</w:t>
            </w:r>
            <w:r w:rsidRPr="00506EB6">
              <w:rPr>
                <w:rFonts w:ascii="Times New Roman" w:eastAsia="Calibri" w:hAnsi="Times New Roman" w:cs="Times New Roman"/>
                <w:lang w:val="ru-RU"/>
              </w:rPr>
              <w:t xml:space="preserve"> ±</w:t>
            </w:r>
            <w:r w:rsidRPr="00506EB6">
              <w:rPr>
                <w:rFonts w:ascii="Times New Roman" w:eastAsia="Calibri" w:hAnsi="Times New Roman" w:cs="Times New Roman"/>
                <w:lang w:val="en-GB"/>
              </w:rPr>
              <w:t xml:space="preserve"> 1.7</w:t>
            </w:r>
            <w:r w:rsidRPr="00506EB6">
              <w:rPr>
                <w:rFonts w:ascii="Times New Roman" w:eastAsia="Calibri" w:hAnsi="Times New Roman" w:cs="Times New Roman"/>
                <w:lang w:val="ru-RU"/>
              </w:rPr>
              <w:t xml:space="preserve"> </w:t>
            </w:r>
          </w:p>
        </w:tc>
        <w:tc>
          <w:tcPr>
            <w:tcW w:w="1558"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2 (2 – 4)</w:t>
            </w:r>
          </w:p>
        </w:tc>
        <w:tc>
          <w:tcPr>
            <w:tcW w:w="1548"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2.90 </w:t>
            </w:r>
            <w:r w:rsidRPr="00506EB6">
              <w:rPr>
                <w:rFonts w:ascii="Times New Roman" w:eastAsia="Calibri" w:hAnsi="Times New Roman" w:cs="Times New Roman"/>
                <w:lang w:val="ru-RU"/>
              </w:rPr>
              <w:t xml:space="preserve">± </w:t>
            </w:r>
            <w:r w:rsidRPr="00506EB6">
              <w:rPr>
                <w:rFonts w:ascii="Times New Roman" w:eastAsia="Calibri" w:hAnsi="Times New Roman" w:cs="Times New Roman"/>
                <w:lang w:val="en-GB"/>
              </w:rPr>
              <w:t>1.9</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3 (2 – 5)</w:t>
            </w:r>
          </w:p>
        </w:tc>
        <w:tc>
          <w:tcPr>
            <w:tcW w:w="1783"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1.1  p=0.26 ns</w:t>
            </w:r>
          </w:p>
        </w:tc>
      </w:tr>
      <w:tr w:rsidR="003C6862" w:rsidRPr="00506EB6" w:rsidTr="007E63C6">
        <w:tc>
          <w:tcPr>
            <w:tcW w:w="1713"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Times New Roman" w:hAnsi="Times New Roman" w:cs="Times New Roman"/>
                <w:bCs/>
                <w:color w:val="000000"/>
                <w:lang w:val="mk-MK"/>
              </w:rPr>
              <w:t>функционални ограничувања</w:t>
            </w:r>
          </w:p>
        </w:tc>
        <w:tc>
          <w:tcPr>
            <w:tcW w:w="1547"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33.89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11.2</w:t>
            </w:r>
          </w:p>
        </w:tc>
        <w:tc>
          <w:tcPr>
            <w:tcW w:w="1558"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15 – 61 </w:t>
            </w:r>
          </w:p>
        </w:tc>
        <w:tc>
          <w:tcPr>
            <w:tcW w:w="1548"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28.04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13.9</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0 – 57 </w:t>
            </w:r>
          </w:p>
        </w:tc>
        <w:tc>
          <w:tcPr>
            <w:tcW w:w="1783"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2.2  </w:t>
            </w:r>
            <w:r w:rsidRPr="00506EB6">
              <w:rPr>
                <w:rFonts w:ascii="Times New Roman" w:eastAsia="Calibri" w:hAnsi="Times New Roman" w:cs="Times New Roman"/>
                <w:color w:val="FF0000"/>
                <w:lang w:val="en-GB"/>
              </w:rPr>
              <w:t>p=0.033 sig</w:t>
            </w:r>
          </w:p>
        </w:tc>
      </w:tr>
      <w:tr w:rsidR="003C6862" w:rsidRPr="00506EB6" w:rsidTr="007E63C6">
        <w:tc>
          <w:tcPr>
            <w:tcW w:w="1713"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Вкупен скор</w:t>
            </w:r>
          </w:p>
        </w:tc>
        <w:tc>
          <w:tcPr>
            <w:tcW w:w="1547"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46.75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15.1</w:t>
            </w:r>
          </w:p>
        </w:tc>
        <w:tc>
          <w:tcPr>
            <w:tcW w:w="1558" w:type="dxa"/>
            <w:tcBorders>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22 – 82 </w:t>
            </w:r>
          </w:p>
        </w:tc>
        <w:tc>
          <w:tcPr>
            <w:tcW w:w="1548" w:type="dxa"/>
            <w:tcBorders>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39.50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18.9</w:t>
            </w:r>
          </w:p>
        </w:tc>
        <w:tc>
          <w:tcPr>
            <w:tcW w:w="147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0 – 78 </w:t>
            </w:r>
          </w:p>
        </w:tc>
        <w:tc>
          <w:tcPr>
            <w:tcW w:w="1783"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1.9  p=0.061 ns</w:t>
            </w:r>
          </w:p>
        </w:tc>
      </w:tr>
    </w:tbl>
    <w:p w:rsidR="003C6862" w:rsidRPr="00506EB6" w:rsidRDefault="00A410F8" w:rsidP="003C6862">
      <w:pPr>
        <w:spacing w:after="200" w:line="276" w:lineRule="auto"/>
        <w:rPr>
          <w:rFonts w:ascii="Times New Roman" w:eastAsia="Times New Roman" w:hAnsi="Times New Roman" w:cs="Times New Roman"/>
          <w:color w:val="000000"/>
          <w:sz w:val="20"/>
          <w:szCs w:val="20"/>
          <w:lang w:val="mk-MK"/>
        </w:rPr>
      </w:pPr>
      <w:r>
        <w:rPr>
          <w:rFonts w:ascii="Times New Roman" w:eastAsia="Calibri" w:hAnsi="Times New Roman" w:cs="Times New Roman"/>
          <w:sz w:val="20"/>
          <w:szCs w:val="20"/>
        </w:rPr>
        <w:t xml:space="preserve">t </w:t>
      </w:r>
      <w:r w:rsidR="003C6862" w:rsidRPr="00506EB6">
        <w:rPr>
          <w:rFonts w:ascii="Times New Roman" w:eastAsia="Calibri" w:hAnsi="Times New Roman" w:cs="Times New Roman"/>
          <w:sz w:val="20"/>
          <w:szCs w:val="20"/>
          <w:lang w:val="en-GB"/>
        </w:rPr>
        <w:t>(Student t</w:t>
      </w:r>
      <w:r w:rsidR="003C6862" w:rsidRPr="00506EB6">
        <w:rPr>
          <w:rFonts w:ascii="Times New Roman" w:eastAsia="Times New Roman" w:hAnsi="Times New Roman" w:cs="Times New Roman"/>
          <w:color w:val="000000"/>
          <w:sz w:val="20"/>
          <w:szCs w:val="20"/>
        </w:rPr>
        <w:t>-tests),</w:t>
      </w:r>
      <w:r>
        <w:rPr>
          <w:rFonts w:ascii="Times New Roman" w:eastAsia="Times New Roman" w:hAnsi="Times New Roman" w:cs="Times New Roman"/>
          <w:color w:val="000000"/>
          <w:sz w:val="20"/>
          <w:szCs w:val="20"/>
        </w:rPr>
        <w:t xml:space="preserve"> </w:t>
      </w:r>
      <w:r w:rsidR="003C6862" w:rsidRPr="00506EB6">
        <w:rPr>
          <w:rFonts w:ascii="Times New Roman" w:eastAsia="Times New Roman" w:hAnsi="Times New Roman" w:cs="Times New Roman"/>
          <w:color w:val="000000"/>
          <w:sz w:val="20"/>
          <w:szCs w:val="20"/>
        </w:rPr>
        <w:t>Z</w:t>
      </w:r>
      <w:r w:rsidR="00C55966">
        <w:rPr>
          <w:rFonts w:ascii="Times New Roman" w:eastAsia="Times New Roman" w:hAnsi="Times New Roman" w:cs="Times New Roman"/>
          <w:color w:val="000000"/>
          <w:sz w:val="20"/>
          <w:szCs w:val="20"/>
          <w:lang w:val="mk-MK"/>
        </w:rPr>
        <w:t xml:space="preserve"> </w:t>
      </w:r>
      <w:r w:rsidR="003C6862" w:rsidRPr="00506EB6">
        <w:rPr>
          <w:rFonts w:ascii="Times New Roman" w:eastAsia="Times New Roman" w:hAnsi="Times New Roman" w:cs="Times New Roman"/>
          <w:color w:val="000000"/>
          <w:sz w:val="20"/>
          <w:szCs w:val="20"/>
        </w:rPr>
        <w:t>(Mann-Whitney</w:t>
      </w:r>
      <w:r w:rsidR="003C6862" w:rsidRPr="00506EB6">
        <w:rPr>
          <w:rFonts w:ascii="Times New Roman" w:eastAsia="Times New Roman" w:hAnsi="Times New Roman" w:cs="Times New Roman"/>
          <w:color w:val="000000"/>
          <w:sz w:val="20"/>
          <w:szCs w:val="20"/>
          <w:lang w:val="mk-MK"/>
        </w:rPr>
        <w:t xml:space="preserve"> </w:t>
      </w:r>
      <w:r w:rsidR="003C6862" w:rsidRPr="00506EB6">
        <w:rPr>
          <w:rFonts w:ascii="Times New Roman" w:eastAsia="Times New Roman" w:hAnsi="Times New Roman" w:cs="Times New Roman"/>
          <w:color w:val="000000"/>
          <w:sz w:val="20"/>
          <w:szCs w:val="20"/>
        </w:rPr>
        <w:t>U test); p&lt;0.05 sig</w:t>
      </w:r>
    </w:p>
    <w:p w:rsidR="003C6862" w:rsidRPr="00506EB6" w:rsidRDefault="003C6862" w:rsidP="003C6862">
      <w:pPr>
        <w:spacing w:after="200" w:line="276" w:lineRule="auto"/>
        <w:rPr>
          <w:rFonts w:ascii="Times New Roman" w:eastAsia="Times New Roman" w:hAnsi="Times New Roman" w:cs="Times New Roman"/>
          <w:color w:val="000000"/>
          <w:sz w:val="20"/>
          <w:szCs w:val="20"/>
          <w:lang w:val="mk-MK"/>
        </w:rPr>
      </w:pPr>
    </w:p>
    <w:p w:rsidR="003C6862" w:rsidRPr="00506EB6" w:rsidRDefault="00230838" w:rsidP="003C6862">
      <w:pPr>
        <w:spacing w:after="0" w:line="240" w:lineRule="auto"/>
        <w:rPr>
          <w:rFonts w:ascii="Times New Roman" w:eastAsia="Calibri" w:hAnsi="Times New Roman" w:cs="Times New Roman"/>
          <w:b/>
          <w:lang w:val="mk-MK"/>
        </w:rPr>
      </w:pPr>
      <w:r>
        <w:rPr>
          <w:rFonts w:ascii="Times New Roman" w:eastAsia="Calibri" w:hAnsi="Times New Roman" w:cs="Times New Roman"/>
        </w:rPr>
        <w:pict>
          <v:shape id="_x0000_i1026" type="#_x0000_t75" style="width:468.75pt;height:351.75pt">
            <v:imagedata r:id="rId7" o:title=""/>
          </v:shape>
        </w:pict>
      </w:r>
    </w:p>
    <w:p w:rsidR="003C6862" w:rsidRPr="00506EB6" w:rsidRDefault="003C6862" w:rsidP="003C6862">
      <w:pPr>
        <w:spacing w:after="0" w:line="240" w:lineRule="auto"/>
        <w:rPr>
          <w:rFonts w:ascii="Times New Roman" w:eastAsia="Calibri" w:hAnsi="Times New Roman" w:cs="Times New Roman"/>
          <w:b/>
          <w:lang w:val="en-GB"/>
        </w:rPr>
      </w:pPr>
    </w:p>
    <w:p w:rsidR="003C6862" w:rsidRPr="00506EB6" w:rsidRDefault="003C6862" w:rsidP="003C6862">
      <w:pPr>
        <w:spacing w:after="0" w:line="276" w:lineRule="auto"/>
        <w:jc w:val="both"/>
        <w:rPr>
          <w:rFonts w:ascii="Times New Roman" w:eastAsia="Calibri" w:hAnsi="Times New Roman" w:cs="Times New Roman"/>
          <w:lang w:val="mk-MK"/>
        </w:rPr>
      </w:pPr>
    </w:p>
    <w:p w:rsidR="003C6862" w:rsidRPr="00506EB6" w:rsidRDefault="003C6862" w:rsidP="003C6862">
      <w:pPr>
        <w:spacing w:after="0" w:line="276" w:lineRule="auto"/>
        <w:jc w:val="both"/>
        <w:rPr>
          <w:rFonts w:ascii="Times New Roman" w:eastAsia="Calibri" w:hAnsi="Times New Roman" w:cs="Times New Roman"/>
          <w:lang w:val="mk-MK"/>
        </w:rPr>
      </w:pPr>
    </w:p>
    <w:p w:rsidR="003C6862" w:rsidRPr="00506EB6" w:rsidRDefault="003C6862" w:rsidP="00604883">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На крајот на следењето, пациентите од двете подгрупи сигнификантно се разликуваа во однос на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скор за болка (</w:t>
      </w:r>
      <w:r w:rsidRPr="00506EB6">
        <w:rPr>
          <w:rFonts w:ascii="Times New Roman" w:eastAsia="Times New Roman" w:hAnsi="Times New Roman" w:cs="Times New Roman"/>
          <w:bCs/>
          <w:color w:val="000000"/>
          <w:sz w:val="24"/>
          <w:szCs w:val="24"/>
        </w:rPr>
        <w:t>p=0.0</w:t>
      </w:r>
      <w:r w:rsidRPr="00506EB6">
        <w:rPr>
          <w:rFonts w:ascii="Times New Roman" w:eastAsia="Times New Roman" w:hAnsi="Times New Roman" w:cs="Times New Roman"/>
          <w:bCs/>
          <w:color w:val="000000"/>
          <w:sz w:val="24"/>
          <w:szCs w:val="24"/>
          <w:lang w:val="mk-MK"/>
        </w:rPr>
        <w:t>002) и за функционални ограничувања (</w:t>
      </w:r>
      <w:r w:rsidRPr="00506EB6">
        <w:rPr>
          <w:rFonts w:ascii="Times New Roman" w:eastAsia="Times New Roman" w:hAnsi="Times New Roman" w:cs="Times New Roman"/>
          <w:bCs/>
          <w:color w:val="000000"/>
          <w:sz w:val="24"/>
          <w:szCs w:val="24"/>
        </w:rPr>
        <w:t>p=0.0</w:t>
      </w:r>
      <w:r w:rsidRPr="00506EB6">
        <w:rPr>
          <w:rFonts w:ascii="Times New Roman" w:eastAsia="Times New Roman" w:hAnsi="Times New Roman" w:cs="Times New Roman"/>
          <w:bCs/>
          <w:color w:val="000000"/>
          <w:sz w:val="24"/>
          <w:szCs w:val="24"/>
          <w:lang w:val="mk-MK"/>
        </w:rPr>
        <w:t>008), додека разликата во однос на резултатот кој се однесува на вкочанетоста не беше статистичка сигнификантна  (</w:t>
      </w:r>
      <w:r w:rsidRPr="00506EB6">
        <w:rPr>
          <w:rFonts w:ascii="Times New Roman" w:eastAsia="Calibri" w:hAnsi="Times New Roman" w:cs="Times New Roman"/>
          <w:sz w:val="24"/>
          <w:szCs w:val="24"/>
          <w:lang w:val="en-GB"/>
        </w:rPr>
        <w:t>p=0.91</w:t>
      </w:r>
      <w:r w:rsidRPr="00506EB6">
        <w:rPr>
          <w:rFonts w:ascii="Times New Roman" w:eastAsia="Calibri" w:hAnsi="Times New Roman" w:cs="Times New Roman"/>
          <w:sz w:val="24"/>
          <w:szCs w:val="24"/>
          <w:lang w:val="mk-MK"/>
        </w:rPr>
        <w:t>).</w:t>
      </w:r>
      <w:r w:rsidR="00604883"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mk-MK"/>
        </w:rPr>
        <w:t xml:space="preserve">Просечниот скор за болка беше </w:t>
      </w:r>
      <w:r w:rsidRPr="00506EB6">
        <w:rPr>
          <w:rFonts w:ascii="Times New Roman" w:eastAsia="Calibri" w:hAnsi="Times New Roman" w:cs="Times New Roman"/>
          <w:color w:val="000000"/>
          <w:sz w:val="24"/>
          <w:szCs w:val="24"/>
          <w:lang w:val="en-GB"/>
        </w:rPr>
        <w:t xml:space="preserve">9.32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2.3</w:t>
      </w:r>
      <w:r w:rsidRPr="00506EB6">
        <w:rPr>
          <w:rFonts w:ascii="Times New Roman" w:eastAsia="Calibri" w:hAnsi="Times New Roman" w:cs="Times New Roman"/>
          <w:color w:val="000000"/>
          <w:sz w:val="24"/>
          <w:szCs w:val="24"/>
          <w:lang w:val="mk-MK"/>
        </w:rPr>
        <w:t xml:space="preserve"> и </w:t>
      </w:r>
      <w:r w:rsidRPr="00506EB6">
        <w:rPr>
          <w:rFonts w:ascii="Times New Roman" w:eastAsia="Calibri" w:hAnsi="Times New Roman" w:cs="Times New Roman"/>
          <w:color w:val="000000"/>
          <w:sz w:val="24"/>
          <w:szCs w:val="24"/>
          <w:lang w:val="en-GB"/>
        </w:rPr>
        <w:t xml:space="preserve">6.79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3.6</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lang w:val="mk-MK"/>
        </w:rPr>
        <w:lastRenderedPageBreak/>
        <w:t xml:space="preserve">соодветно во подгрупите со хијалурон и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просечниот скор за функционални ограничувања беше </w:t>
      </w:r>
      <w:r w:rsidRPr="00506EB6">
        <w:rPr>
          <w:rFonts w:ascii="Times New Roman" w:eastAsia="Calibri" w:hAnsi="Times New Roman" w:cs="Times New Roman"/>
          <w:color w:val="000000"/>
          <w:sz w:val="24"/>
          <w:szCs w:val="24"/>
          <w:lang w:val="en-GB"/>
        </w:rPr>
        <w:t xml:space="preserve">30.29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7.5</w:t>
      </w:r>
      <w:r w:rsidRPr="00506EB6">
        <w:rPr>
          <w:rFonts w:ascii="Times New Roman" w:eastAsia="Calibri" w:hAnsi="Times New Roman" w:cs="Times New Roman"/>
          <w:color w:val="000000"/>
          <w:sz w:val="24"/>
          <w:szCs w:val="24"/>
          <w:lang w:val="mk-MK"/>
        </w:rPr>
        <w:t xml:space="preserve"> и </w:t>
      </w:r>
      <w:r w:rsidRPr="00506EB6">
        <w:rPr>
          <w:rFonts w:ascii="Times New Roman" w:eastAsia="Calibri" w:hAnsi="Times New Roman" w:cs="Times New Roman"/>
          <w:color w:val="000000"/>
          <w:sz w:val="24"/>
          <w:szCs w:val="24"/>
          <w:lang w:val="en-GB"/>
        </w:rPr>
        <w:t xml:space="preserve">22.39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13.1</w:t>
      </w:r>
      <w:r w:rsidRPr="00506EB6">
        <w:rPr>
          <w:rFonts w:ascii="Times New Roman" w:eastAsia="Calibri" w:hAnsi="Times New Roman" w:cs="Times New Roman"/>
          <w:color w:val="000000"/>
          <w:sz w:val="24"/>
          <w:szCs w:val="24"/>
          <w:lang w:val="mk-MK"/>
        </w:rPr>
        <w:t xml:space="preserve">, соодветно во подгрупите со хијалурон и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w:t>
      </w:r>
    </w:p>
    <w:p w:rsidR="003C6862" w:rsidRPr="00506EB6" w:rsidRDefault="003C6862" w:rsidP="00604883">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Вкупниот резултат за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индексот, по 6 месеци од почетокот на терапија</w:t>
      </w:r>
      <w:r w:rsidRPr="00506EB6">
        <w:rPr>
          <w:rFonts w:ascii="Times New Roman" w:eastAsia="Calibri" w:hAnsi="Times New Roman" w:cs="Times New Roman"/>
          <w:color w:val="000000"/>
          <w:sz w:val="24"/>
          <w:szCs w:val="24"/>
          <w:lang w:val="mk-MK"/>
        </w:rPr>
        <w:t xml:space="preserve"> беше сигнификантно повисок во подгрупата со полесни симптоми третирани со хијалурон (</w:t>
      </w:r>
      <w:r w:rsidRPr="00506EB6">
        <w:rPr>
          <w:rFonts w:ascii="Times New Roman" w:eastAsia="Times New Roman" w:hAnsi="Times New Roman" w:cs="Times New Roman"/>
          <w:bCs/>
          <w:color w:val="000000"/>
          <w:sz w:val="24"/>
          <w:szCs w:val="24"/>
        </w:rPr>
        <w:t>p=0.0</w:t>
      </w:r>
      <w:r w:rsidRPr="00506EB6">
        <w:rPr>
          <w:rFonts w:ascii="Times New Roman" w:eastAsia="Times New Roman" w:hAnsi="Times New Roman" w:cs="Times New Roman"/>
          <w:bCs/>
          <w:color w:val="000000"/>
          <w:sz w:val="24"/>
          <w:szCs w:val="24"/>
          <w:lang w:val="mk-MK"/>
        </w:rPr>
        <w:t>007).</w:t>
      </w:r>
      <w:r w:rsidR="00604883" w:rsidRPr="00506EB6">
        <w:rPr>
          <w:rFonts w:ascii="Times New Roman" w:eastAsia="Times New Roman" w:hAnsi="Times New Roman" w:cs="Times New Roman"/>
          <w:bCs/>
          <w:color w:val="000000"/>
          <w:sz w:val="24"/>
          <w:szCs w:val="24"/>
          <w:lang w:val="mk-MK"/>
        </w:rPr>
        <w:t xml:space="preserve"> </w:t>
      </w:r>
      <w:r w:rsidRPr="00506EB6">
        <w:rPr>
          <w:rFonts w:ascii="Times New Roman" w:eastAsia="Times New Roman" w:hAnsi="Times New Roman" w:cs="Times New Roman"/>
          <w:bCs/>
          <w:color w:val="000000"/>
          <w:sz w:val="24"/>
          <w:szCs w:val="24"/>
          <w:lang w:val="mk-MK"/>
        </w:rPr>
        <w:t xml:space="preserve">Просечниот скор изнесуваше </w:t>
      </w:r>
      <w:r w:rsidRPr="00506EB6">
        <w:rPr>
          <w:rFonts w:ascii="Times New Roman" w:eastAsia="Calibri" w:hAnsi="Times New Roman" w:cs="Times New Roman"/>
          <w:color w:val="000000"/>
          <w:sz w:val="24"/>
          <w:szCs w:val="24"/>
          <w:lang w:val="en-GB"/>
        </w:rPr>
        <w:t xml:space="preserve">41.68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10.3</w:t>
      </w:r>
      <w:r w:rsidRPr="00506EB6">
        <w:rPr>
          <w:rFonts w:ascii="Times New Roman" w:eastAsia="Calibri" w:hAnsi="Times New Roman" w:cs="Times New Roman"/>
          <w:color w:val="000000"/>
          <w:sz w:val="24"/>
          <w:szCs w:val="24"/>
          <w:lang w:val="mk-MK"/>
        </w:rPr>
        <w:t xml:space="preserve"> и </w:t>
      </w:r>
      <w:r w:rsidRPr="00506EB6">
        <w:rPr>
          <w:rFonts w:ascii="Times New Roman" w:eastAsia="Calibri" w:hAnsi="Times New Roman" w:cs="Times New Roman"/>
          <w:color w:val="000000"/>
          <w:sz w:val="24"/>
          <w:szCs w:val="24"/>
          <w:lang w:val="en-GB"/>
        </w:rPr>
        <w:t xml:space="preserve">30.86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17.8</w:t>
      </w:r>
      <w:r w:rsidRPr="00506EB6">
        <w:rPr>
          <w:rFonts w:ascii="Times New Roman" w:eastAsia="Calibri" w:hAnsi="Times New Roman" w:cs="Times New Roman"/>
          <w:color w:val="000000"/>
          <w:sz w:val="24"/>
          <w:szCs w:val="24"/>
          <w:lang w:val="mk-MK"/>
        </w:rPr>
        <w:t xml:space="preserve">, соодветно во подгрупите со хијалурон и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w:t>
      </w:r>
      <w:r w:rsidR="00604883" w:rsidRPr="00506EB6">
        <w:rPr>
          <w:rFonts w:ascii="Times New Roman" w:eastAsia="Calibri" w:hAnsi="Times New Roman" w:cs="Times New Roman"/>
          <w:sz w:val="24"/>
          <w:szCs w:val="24"/>
          <w:lang w:val="mk-MK"/>
        </w:rPr>
        <w:t xml:space="preserve"> </w:t>
      </w: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547"/>
        <w:gridCol w:w="1558"/>
        <w:gridCol w:w="1548"/>
        <w:gridCol w:w="1476"/>
        <w:gridCol w:w="1873"/>
      </w:tblGrid>
      <w:tr w:rsidR="003C6862" w:rsidRPr="00506EB6" w:rsidTr="007E63C6">
        <w:tc>
          <w:tcPr>
            <w:tcW w:w="1713"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Times New Roman" w:hAnsi="Times New Roman" w:cs="Times New Roman"/>
                <w:b/>
                <w:bCs/>
                <w:color w:val="000000"/>
                <w:sz w:val="20"/>
                <w:szCs w:val="20"/>
              </w:rPr>
              <w:t xml:space="preserve">WOMAC </w:t>
            </w:r>
            <w:r w:rsidRPr="00506EB6">
              <w:rPr>
                <w:rFonts w:ascii="Times New Roman" w:eastAsia="Calibri" w:hAnsi="Times New Roman" w:cs="Times New Roman"/>
                <w:b/>
                <w:lang w:val="en-GB"/>
              </w:rPr>
              <w:t>–</w:t>
            </w:r>
            <w:r w:rsidRPr="00506EB6">
              <w:rPr>
                <w:rFonts w:ascii="Times New Roman" w:eastAsia="Calibri" w:hAnsi="Times New Roman" w:cs="Times New Roman"/>
                <w:b/>
                <w:lang w:val="mk-MK"/>
              </w:rPr>
              <w:t xml:space="preserve"> </w:t>
            </w:r>
            <w:r w:rsidRPr="00506EB6">
              <w:rPr>
                <w:rFonts w:ascii="Times New Roman" w:eastAsia="Calibri" w:hAnsi="Times New Roman" w:cs="Times New Roman"/>
                <w:b/>
                <w:lang w:val="en-GB"/>
              </w:rPr>
              <w:t>6 месеци</w:t>
            </w:r>
          </w:p>
        </w:tc>
        <w:tc>
          <w:tcPr>
            <w:tcW w:w="6129" w:type="dxa"/>
            <w:gridSpan w:val="4"/>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подгрупа (со полесни симптоми)</w:t>
            </w:r>
          </w:p>
        </w:tc>
        <w:tc>
          <w:tcPr>
            <w:tcW w:w="1873" w:type="dxa"/>
            <w:vMerge w:val="restart"/>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Times New Roman" w:hAnsi="Times New Roman" w:cs="Times New Roman"/>
                <w:b/>
                <w:color w:val="000000"/>
              </w:rPr>
              <w:t>p value</w:t>
            </w:r>
          </w:p>
        </w:tc>
      </w:tr>
      <w:tr w:rsidR="003C6862" w:rsidRPr="00506EB6" w:rsidTr="007E63C6">
        <w:tc>
          <w:tcPr>
            <w:tcW w:w="1713" w:type="dxa"/>
            <w:vMerge/>
          </w:tcPr>
          <w:p w:rsidR="003C6862" w:rsidRPr="00506EB6" w:rsidRDefault="003C6862" w:rsidP="003C6862">
            <w:pPr>
              <w:spacing w:after="0" w:line="240" w:lineRule="auto"/>
              <w:rPr>
                <w:rFonts w:ascii="Times New Roman" w:eastAsia="Calibri" w:hAnsi="Times New Roman" w:cs="Times New Roman"/>
                <w:lang w:val="en-GB"/>
              </w:rPr>
            </w:pPr>
          </w:p>
        </w:tc>
        <w:tc>
          <w:tcPr>
            <w:tcW w:w="3105" w:type="dxa"/>
            <w:gridSpan w:val="2"/>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mk-MK"/>
              </w:rPr>
              <w:t>Хијалурон</w:t>
            </w:r>
          </w:p>
        </w:tc>
        <w:tc>
          <w:tcPr>
            <w:tcW w:w="3024" w:type="dxa"/>
            <w:gridSpan w:val="2"/>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PRP</w:t>
            </w:r>
          </w:p>
        </w:tc>
        <w:tc>
          <w:tcPr>
            <w:tcW w:w="1873" w:type="dxa"/>
            <w:vMerge/>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713"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c>
          <w:tcPr>
            <w:tcW w:w="1547" w:type="dxa"/>
            <w:tcBorders>
              <w:top w:val="single" w:sz="18" w:space="0" w:color="auto"/>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558" w:type="dxa"/>
            <w:tcBorders>
              <w:top w:val="single" w:sz="18" w:space="0" w:color="auto"/>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 /</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548" w:type="dxa"/>
            <w:tcBorders>
              <w:top w:val="single" w:sz="18" w:space="0" w:color="auto"/>
              <w:left w:val="single" w:sz="18" w:space="0" w:color="auto"/>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476" w:type="dxa"/>
            <w:tcBorders>
              <w:top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 /</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873"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713" w:type="dxa"/>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 xml:space="preserve">болка </w:t>
            </w:r>
          </w:p>
        </w:tc>
        <w:tc>
          <w:tcPr>
            <w:tcW w:w="1547"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9.32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2.3</w:t>
            </w:r>
          </w:p>
        </w:tc>
        <w:tc>
          <w:tcPr>
            <w:tcW w:w="1558"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3 – 13 </w:t>
            </w:r>
          </w:p>
        </w:tc>
        <w:tc>
          <w:tcPr>
            <w:tcW w:w="1548"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6.79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3.6 </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0 – 14 </w:t>
            </w:r>
          </w:p>
        </w:tc>
        <w:tc>
          <w:tcPr>
            <w:tcW w:w="1873"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 </w:t>
            </w:r>
            <w:r w:rsidRPr="00506EB6">
              <w:rPr>
                <w:rFonts w:ascii="Times New Roman" w:eastAsia="Calibri" w:hAnsi="Times New Roman" w:cs="Times New Roman"/>
                <w:color w:val="FF0000"/>
                <w:lang w:val="en-GB"/>
              </w:rPr>
              <w:t>p=0.0002 sig</w:t>
            </w:r>
          </w:p>
        </w:tc>
      </w:tr>
      <w:tr w:rsidR="003C6862" w:rsidRPr="00506EB6" w:rsidTr="007E63C6">
        <w:tc>
          <w:tcPr>
            <w:tcW w:w="1713" w:type="dxa"/>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в</w:t>
            </w:r>
            <w:r w:rsidRPr="00506EB6">
              <w:rPr>
                <w:rFonts w:ascii="Times New Roman" w:eastAsia="Calibri" w:hAnsi="Times New Roman" w:cs="Times New Roman"/>
                <w:lang w:val="en-GB"/>
              </w:rPr>
              <w:t>кочанетост</w:t>
            </w:r>
            <w:r w:rsidRPr="00506EB6">
              <w:rPr>
                <w:rFonts w:ascii="Times New Roman" w:eastAsia="Calibri" w:hAnsi="Times New Roman" w:cs="Times New Roman"/>
                <w:lang w:val="mk-MK"/>
              </w:rPr>
              <w:t xml:space="preserve"> </w:t>
            </w:r>
          </w:p>
        </w:tc>
        <w:tc>
          <w:tcPr>
            <w:tcW w:w="1547"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2.07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1.4</w:t>
            </w:r>
          </w:p>
        </w:tc>
        <w:tc>
          <w:tcPr>
            <w:tcW w:w="1558"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2 (2 – 2)</w:t>
            </w:r>
          </w:p>
        </w:tc>
        <w:tc>
          <w:tcPr>
            <w:tcW w:w="1548"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2.08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1.7</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2 (0 – 3)</w:t>
            </w:r>
          </w:p>
        </w:tc>
        <w:tc>
          <w:tcPr>
            <w:tcW w:w="1873"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0.1  p=0.91 ns</w:t>
            </w:r>
          </w:p>
        </w:tc>
      </w:tr>
      <w:tr w:rsidR="003C6862" w:rsidRPr="00506EB6" w:rsidTr="007E63C6">
        <w:tc>
          <w:tcPr>
            <w:tcW w:w="1713"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Times New Roman" w:hAnsi="Times New Roman" w:cs="Times New Roman"/>
                <w:bCs/>
                <w:color w:val="000000"/>
                <w:lang w:val="mk-MK"/>
              </w:rPr>
              <w:t>функционални ограничувања</w:t>
            </w:r>
          </w:p>
        </w:tc>
        <w:tc>
          <w:tcPr>
            <w:tcW w:w="1547"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30.29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7.5</w:t>
            </w:r>
          </w:p>
        </w:tc>
        <w:tc>
          <w:tcPr>
            <w:tcW w:w="1558"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16 – 45 </w:t>
            </w:r>
          </w:p>
        </w:tc>
        <w:tc>
          <w:tcPr>
            <w:tcW w:w="1548"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22.39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13.1</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0 – 50 </w:t>
            </w:r>
          </w:p>
        </w:tc>
        <w:tc>
          <w:tcPr>
            <w:tcW w:w="1873"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3.5  </w:t>
            </w:r>
            <w:r w:rsidRPr="00506EB6">
              <w:rPr>
                <w:rFonts w:ascii="Times New Roman" w:eastAsia="Calibri" w:hAnsi="Times New Roman" w:cs="Times New Roman"/>
                <w:color w:val="FF0000"/>
                <w:lang w:val="en-GB"/>
              </w:rPr>
              <w:t>p=0.0008 sig</w:t>
            </w:r>
          </w:p>
        </w:tc>
      </w:tr>
      <w:tr w:rsidR="003C6862" w:rsidRPr="00506EB6" w:rsidTr="007E63C6">
        <w:tc>
          <w:tcPr>
            <w:tcW w:w="1713"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Вкупен скор</w:t>
            </w:r>
          </w:p>
        </w:tc>
        <w:tc>
          <w:tcPr>
            <w:tcW w:w="1547"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41.68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10.3</w:t>
            </w:r>
          </w:p>
        </w:tc>
        <w:tc>
          <w:tcPr>
            <w:tcW w:w="1558" w:type="dxa"/>
            <w:tcBorders>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23 – 62 </w:t>
            </w:r>
          </w:p>
        </w:tc>
        <w:tc>
          <w:tcPr>
            <w:tcW w:w="1548" w:type="dxa"/>
            <w:tcBorders>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30.86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17.8</w:t>
            </w:r>
          </w:p>
        </w:tc>
        <w:tc>
          <w:tcPr>
            <w:tcW w:w="147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0 – 65 </w:t>
            </w:r>
          </w:p>
        </w:tc>
        <w:tc>
          <w:tcPr>
            <w:tcW w:w="1873"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3.5  </w:t>
            </w:r>
            <w:r w:rsidRPr="00506EB6">
              <w:rPr>
                <w:rFonts w:ascii="Times New Roman" w:eastAsia="Calibri" w:hAnsi="Times New Roman" w:cs="Times New Roman"/>
                <w:color w:val="FF0000"/>
                <w:lang w:val="en-GB"/>
              </w:rPr>
              <w:t>p=0.0007 sig</w:t>
            </w:r>
          </w:p>
        </w:tc>
      </w:tr>
    </w:tbl>
    <w:p w:rsidR="003C6862" w:rsidRPr="00506EB6" w:rsidRDefault="00A410F8" w:rsidP="003C6862">
      <w:pPr>
        <w:spacing w:after="200" w:line="276" w:lineRule="auto"/>
        <w:rPr>
          <w:rFonts w:ascii="Times New Roman" w:eastAsia="Times New Roman" w:hAnsi="Times New Roman" w:cs="Times New Roman"/>
          <w:color w:val="000000"/>
          <w:sz w:val="20"/>
          <w:szCs w:val="20"/>
          <w:lang w:val="mk-MK"/>
        </w:rPr>
      </w:pPr>
      <w:r>
        <w:rPr>
          <w:rFonts w:ascii="Times New Roman" w:eastAsia="Calibri" w:hAnsi="Times New Roman" w:cs="Times New Roman"/>
          <w:sz w:val="20"/>
          <w:szCs w:val="20"/>
        </w:rPr>
        <w:t xml:space="preserve">t </w:t>
      </w:r>
      <w:r w:rsidR="003C6862" w:rsidRPr="00506EB6">
        <w:rPr>
          <w:rFonts w:ascii="Times New Roman" w:eastAsia="Calibri" w:hAnsi="Times New Roman" w:cs="Times New Roman"/>
          <w:sz w:val="20"/>
          <w:szCs w:val="20"/>
          <w:lang w:val="en-GB"/>
        </w:rPr>
        <w:t>(Student t</w:t>
      </w:r>
      <w:r>
        <w:rPr>
          <w:rFonts w:ascii="Times New Roman" w:eastAsia="Times New Roman" w:hAnsi="Times New Roman" w:cs="Times New Roman"/>
          <w:color w:val="000000"/>
          <w:sz w:val="20"/>
          <w:szCs w:val="20"/>
        </w:rPr>
        <w:t xml:space="preserve">-tests), </w:t>
      </w:r>
      <w:r w:rsidR="003C6862" w:rsidRPr="00506EB6">
        <w:rPr>
          <w:rFonts w:ascii="Times New Roman" w:eastAsia="Times New Roman" w:hAnsi="Times New Roman" w:cs="Times New Roman"/>
          <w:color w:val="000000"/>
          <w:sz w:val="20"/>
          <w:szCs w:val="20"/>
        </w:rPr>
        <w:t>Z</w:t>
      </w:r>
      <w:r w:rsidR="003D22C7">
        <w:rPr>
          <w:rFonts w:ascii="Times New Roman" w:eastAsia="Times New Roman" w:hAnsi="Times New Roman" w:cs="Times New Roman"/>
          <w:color w:val="000000"/>
          <w:sz w:val="20"/>
          <w:szCs w:val="20"/>
        </w:rPr>
        <w:t xml:space="preserve"> </w:t>
      </w:r>
      <w:r w:rsidR="003C6862" w:rsidRPr="00506EB6">
        <w:rPr>
          <w:rFonts w:ascii="Times New Roman" w:eastAsia="Times New Roman" w:hAnsi="Times New Roman" w:cs="Times New Roman"/>
          <w:color w:val="000000"/>
          <w:sz w:val="20"/>
          <w:szCs w:val="20"/>
        </w:rPr>
        <w:t>(Mann-Whitney</w:t>
      </w:r>
      <w:r w:rsidR="003C6862" w:rsidRPr="00506EB6">
        <w:rPr>
          <w:rFonts w:ascii="Times New Roman" w:eastAsia="Times New Roman" w:hAnsi="Times New Roman" w:cs="Times New Roman"/>
          <w:color w:val="000000"/>
          <w:sz w:val="20"/>
          <w:szCs w:val="20"/>
          <w:lang w:val="mk-MK"/>
        </w:rPr>
        <w:t xml:space="preserve"> </w:t>
      </w:r>
      <w:r w:rsidR="003C6862" w:rsidRPr="00506EB6">
        <w:rPr>
          <w:rFonts w:ascii="Times New Roman" w:eastAsia="Times New Roman" w:hAnsi="Times New Roman" w:cs="Times New Roman"/>
          <w:color w:val="000000"/>
          <w:sz w:val="20"/>
          <w:szCs w:val="20"/>
        </w:rPr>
        <w:t>U test); p&lt;0.05 sig</w:t>
      </w:r>
    </w:p>
    <w:p w:rsidR="003C6862" w:rsidRPr="00506EB6" w:rsidRDefault="00230838" w:rsidP="00604883">
      <w:pPr>
        <w:spacing w:after="200" w:line="276" w:lineRule="auto"/>
        <w:rPr>
          <w:rFonts w:ascii="Times New Roman" w:eastAsia="Times New Roman" w:hAnsi="Times New Roman" w:cs="Times New Roman"/>
          <w:color w:val="000000"/>
          <w:sz w:val="20"/>
          <w:szCs w:val="20"/>
        </w:rPr>
      </w:pPr>
      <w:r>
        <w:rPr>
          <w:rFonts w:ascii="Times New Roman" w:eastAsia="Calibri" w:hAnsi="Times New Roman" w:cs="Times New Roman"/>
        </w:rPr>
        <w:pict>
          <v:shape id="_x0000_i1027" type="#_x0000_t75" style="width:371.25pt;height:309pt">
            <v:imagedata r:id="rId8" o:title=""/>
          </v:shape>
        </w:pict>
      </w:r>
    </w:p>
    <w:p w:rsidR="003C6862" w:rsidRPr="00506EB6" w:rsidRDefault="003C6862" w:rsidP="00604883">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Согласно резултатите за </w:t>
      </w:r>
      <w:r w:rsidRPr="00506EB6">
        <w:rPr>
          <w:rFonts w:ascii="Times New Roman" w:eastAsia="Calibri" w:hAnsi="Times New Roman" w:cs="Times New Roman"/>
          <w:sz w:val="24"/>
          <w:szCs w:val="24"/>
        </w:rPr>
        <w:t xml:space="preserve">VAS </w:t>
      </w:r>
      <w:r w:rsidRPr="00506EB6">
        <w:rPr>
          <w:rFonts w:ascii="Times New Roman" w:eastAsia="Calibri" w:hAnsi="Times New Roman" w:cs="Times New Roman"/>
          <w:sz w:val="24"/>
          <w:szCs w:val="24"/>
          <w:lang w:val="mk-MK"/>
        </w:rPr>
        <w:t>скалата,</w:t>
      </w:r>
      <w:r w:rsidR="00604883"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mk-MK"/>
        </w:rPr>
        <w:t xml:space="preserve">во целиот испитуван период пациентите кои имаа полесни симптоми, а беа лекувани со хијалурон имаа значајно посилна болка од пациентите со полесни симптоми, лекувани со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w:t>
      </w:r>
    </w:p>
    <w:p w:rsidR="003C6862" w:rsidRPr="00506EB6" w:rsidRDefault="003C6862" w:rsidP="00604883">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lastRenderedPageBreak/>
        <w:t xml:space="preserve">За </w:t>
      </w:r>
      <w:r w:rsidRPr="00506EB6">
        <w:rPr>
          <w:rFonts w:ascii="Times New Roman" w:eastAsia="Calibri" w:hAnsi="Times New Roman" w:cs="Times New Roman"/>
          <w:sz w:val="24"/>
          <w:szCs w:val="24"/>
        </w:rPr>
        <w:t>p=0.013</w:t>
      </w:r>
      <w:r w:rsidRPr="00506EB6">
        <w:rPr>
          <w:rFonts w:ascii="Times New Roman" w:eastAsia="Calibri" w:hAnsi="Times New Roman" w:cs="Times New Roman"/>
          <w:sz w:val="24"/>
          <w:szCs w:val="24"/>
          <w:lang w:val="mk-MK"/>
        </w:rPr>
        <w:t>, на прием,</w:t>
      </w:r>
      <w:r w:rsidRPr="00506EB6">
        <w:rPr>
          <w:rFonts w:ascii="Times New Roman" w:eastAsia="Calibri" w:hAnsi="Times New Roman" w:cs="Times New Roman"/>
          <w:sz w:val="24"/>
          <w:szCs w:val="24"/>
        </w:rPr>
        <w:t xml:space="preserve"> </w:t>
      </w:r>
      <w:r w:rsidRPr="00506EB6">
        <w:rPr>
          <w:rFonts w:ascii="Times New Roman" w:eastAsia="Calibri" w:hAnsi="Times New Roman" w:cs="Times New Roman"/>
          <w:sz w:val="24"/>
          <w:szCs w:val="24"/>
          <w:lang w:val="mk-MK"/>
        </w:rPr>
        <w:t xml:space="preserve">се потврди статистичка сигнификантна разлика во </w:t>
      </w:r>
      <w:r w:rsidRPr="00506EB6">
        <w:rPr>
          <w:rFonts w:ascii="Times New Roman" w:eastAsia="Calibri" w:hAnsi="Times New Roman" w:cs="Times New Roman"/>
          <w:sz w:val="24"/>
          <w:szCs w:val="24"/>
        </w:rPr>
        <w:t>VAS</w:t>
      </w:r>
      <w:r w:rsidRPr="00506EB6">
        <w:rPr>
          <w:rFonts w:ascii="Times New Roman" w:eastAsia="Calibri" w:hAnsi="Times New Roman" w:cs="Times New Roman"/>
          <w:sz w:val="24"/>
          <w:szCs w:val="24"/>
          <w:lang w:val="mk-MK"/>
        </w:rPr>
        <w:t xml:space="preserve"> скорот меѓу двете подгрупи. Просечниот и медијален скор беше </w:t>
      </w:r>
      <w:r w:rsidRPr="00506EB6">
        <w:rPr>
          <w:rFonts w:ascii="Times New Roman" w:eastAsia="Calibri" w:hAnsi="Times New Roman" w:cs="Times New Roman"/>
          <w:color w:val="000000"/>
          <w:sz w:val="24"/>
          <w:szCs w:val="24"/>
          <w:lang w:val="ru-RU"/>
        </w:rPr>
        <w:t>6.98 ±</w:t>
      </w:r>
      <w:r w:rsidRPr="00506EB6">
        <w:rPr>
          <w:rFonts w:ascii="Times New Roman" w:eastAsia="Calibri" w:hAnsi="Times New Roman" w:cs="Times New Roman"/>
          <w:color w:val="000000"/>
          <w:sz w:val="24"/>
          <w:szCs w:val="24"/>
          <w:lang w:val="en-GB"/>
        </w:rPr>
        <w:t xml:space="preserve"> 2.4</w:t>
      </w:r>
      <w:r w:rsidRPr="00506EB6">
        <w:rPr>
          <w:rFonts w:ascii="Times New Roman" w:eastAsia="Calibri" w:hAnsi="Times New Roman" w:cs="Times New Roman"/>
          <w:color w:val="000000"/>
          <w:sz w:val="24"/>
          <w:szCs w:val="24"/>
          <w:lang w:val="mk-MK"/>
        </w:rPr>
        <w:t xml:space="preserve"> и </w:t>
      </w:r>
      <w:r w:rsidRPr="00506EB6">
        <w:rPr>
          <w:rFonts w:ascii="Times New Roman" w:eastAsia="Calibri" w:hAnsi="Times New Roman" w:cs="Times New Roman"/>
          <w:sz w:val="24"/>
          <w:szCs w:val="24"/>
          <w:lang w:val="mk-MK"/>
        </w:rPr>
        <w:t>7.5 во подгрупата со хијалурон,</w:t>
      </w:r>
      <w:r w:rsidRPr="00506EB6">
        <w:rPr>
          <w:rFonts w:ascii="Times New Roman" w:eastAsia="Calibri" w:hAnsi="Times New Roman" w:cs="Times New Roman"/>
          <w:color w:val="000000"/>
          <w:sz w:val="24"/>
          <w:szCs w:val="24"/>
          <w:lang w:val="en-GB"/>
        </w:rPr>
        <w:t xml:space="preserve"> 5.48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2.4 </w:t>
      </w:r>
      <w:r w:rsidRPr="00506EB6">
        <w:rPr>
          <w:rFonts w:ascii="Times New Roman" w:eastAsia="Calibri" w:hAnsi="Times New Roman" w:cs="Times New Roman"/>
          <w:color w:val="000000"/>
          <w:sz w:val="24"/>
          <w:szCs w:val="24"/>
          <w:lang w:val="mk-MK"/>
        </w:rPr>
        <w:t xml:space="preserve">и 5 во подгрупата со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w:t>
      </w:r>
    </w:p>
    <w:p w:rsidR="003C6862" w:rsidRPr="00506EB6" w:rsidRDefault="003C6862" w:rsidP="00604883">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За </w:t>
      </w:r>
      <w:r w:rsidRPr="00506EB6">
        <w:rPr>
          <w:rFonts w:ascii="Times New Roman" w:eastAsia="Calibri" w:hAnsi="Times New Roman" w:cs="Times New Roman"/>
          <w:sz w:val="24"/>
          <w:szCs w:val="24"/>
        </w:rPr>
        <w:t>p=0.0</w:t>
      </w:r>
      <w:r w:rsidRPr="00506EB6">
        <w:rPr>
          <w:rFonts w:ascii="Times New Roman" w:eastAsia="Calibri" w:hAnsi="Times New Roman" w:cs="Times New Roman"/>
          <w:sz w:val="24"/>
          <w:szCs w:val="24"/>
          <w:lang w:val="mk-MK"/>
        </w:rPr>
        <w:t>007, по 3 месеци од почетокот на терапија,</w:t>
      </w:r>
      <w:r w:rsidRPr="00506EB6">
        <w:rPr>
          <w:rFonts w:ascii="Times New Roman" w:eastAsia="Calibri" w:hAnsi="Times New Roman" w:cs="Times New Roman"/>
          <w:sz w:val="24"/>
          <w:szCs w:val="24"/>
        </w:rPr>
        <w:t xml:space="preserve"> </w:t>
      </w:r>
      <w:r w:rsidRPr="00506EB6">
        <w:rPr>
          <w:rFonts w:ascii="Times New Roman" w:eastAsia="Calibri" w:hAnsi="Times New Roman" w:cs="Times New Roman"/>
          <w:sz w:val="24"/>
          <w:szCs w:val="24"/>
          <w:lang w:val="mk-MK"/>
        </w:rPr>
        <w:t xml:space="preserve">се потврди статистичка сигнификантна разлика во </w:t>
      </w:r>
      <w:r w:rsidRPr="00506EB6">
        <w:rPr>
          <w:rFonts w:ascii="Times New Roman" w:eastAsia="Calibri" w:hAnsi="Times New Roman" w:cs="Times New Roman"/>
          <w:sz w:val="24"/>
          <w:szCs w:val="24"/>
        </w:rPr>
        <w:t>VAS</w:t>
      </w:r>
      <w:r w:rsidRPr="00506EB6">
        <w:rPr>
          <w:rFonts w:ascii="Times New Roman" w:eastAsia="Calibri" w:hAnsi="Times New Roman" w:cs="Times New Roman"/>
          <w:sz w:val="24"/>
          <w:szCs w:val="24"/>
          <w:lang w:val="mk-MK"/>
        </w:rPr>
        <w:t xml:space="preserve"> скорот меѓу двете подгрупи. Просечниот и медијален скор беше </w:t>
      </w:r>
      <w:r w:rsidRPr="00506EB6">
        <w:rPr>
          <w:rFonts w:ascii="Times New Roman" w:eastAsia="Calibri" w:hAnsi="Times New Roman" w:cs="Times New Roman"/>
          <w:color w:val="000000"/>
          <w:sz w:val="24"/>
          <w:szCs w:val="24"/>
          <w:lang w:val="en-GB"/>
        </w:rPr>
        <w:t xml:space="preserve">6.16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2.7</w:t>
      </w:r>
      <w:r w:rsidRPr="00506EB6">
        <w:rPr>
          <w:rFonts w:ascii="Times New Roman" w:eastAsia="Calibri" w:hAnsi="Times New Roman" w:cs="Times New Roman"/>
          <w:color w:val="000000"/>
          <w:sz w:val="24"/>
          <w:szCs w:val="24"/>
          <w:lang w:val="mk-MK"/>
        </w:rPr>
        <w:t xml:space="preserve"> и 6</w:t>
      </w:r>
      <w:r w:rsidRPr="00506EB6">
        <w:rPr>
          <w:rFonts w:ascii="Times New Roman" w:eastAsia="Calibri" w:hAnsi="Times New Roman" w:cs="Times New Roman"/>
          <w:sz w:val="24"/>
          <w:szCs w:val="24"/>
          <w:lang w:val="mk-MK"/>
        </w:rPr>
        <w:t xml:space="preserve"> во подгрупата со хијалурон,</w:t>
      </w:r>
      <w:r w:rsidRPr="00506EB6">
        <w:rPr>
          <w:rFonts w:ascii="Times New Roman" w:eastAsia="Calibri" w:hAnsi="Times New Roman" w:cs="Times New Roman"/>
          <w:color w:val="000000"/>
          <w:sz w:val="24"/>
          <w:szCs w:val="24"/>
          <w:lang w:val="en-GB"/>
        </w:rPr>
        <w:t xml:space="preserve"> 4.02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2.2 </w:t>
      </w:r>
      <w:r w:rsidRPr="00506EB6">
        <w:rPr>
          <w:rFonts w:ascii="Times New Roman" w:eastAsia="Calibri" w:hAnsi="Times New Roman" w:cs="Times New Roman"/>
          <w:color w:val="000000"/>
          <w:sz w:val="24"/>
          <w:szCs w:val="24"/>
          <w:lang w:val="mk-MK"/>
        </w:rPr>
        <w:t xml:space="preserve">и 4.02 во подгрупата со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w:t>
      </w:r>
    </w:p>
    <w:p w:rsidR="003C6862" w:rsidRPr="00506EB6" w:rsidRDefault="003C6862" w:rsidP="00604883">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По 6 месеци од почетокот на терапија,</w:t>
      </w:r>
      <w:r w:rsidRPr="00506EB6">
        <w:rPr>
          <w:rFonts w:ascii="Times New Roman" w:eastAsia="Calibri" w:hAnsi="Times New Roman" w:cs="Times New Roman"/>
          <w:sz w:val="24"/>
          <w:szCs w:val="24"/>
        </w:rPr>
        <w:t xml:space="preserve"> </w:t>
      </w:r>
      <w:r w:rsidRPr="00506EB6">
        <w:rPr>
          <w:rFonts w:ascii="Times New Roman" w:eastAsia="Calibri" w:hAnsi="Times New Roman" w:cs="Times New Roman"/>
          <w:sz w:val="24"/>
          <w:szCs w:val="24"/>
          <w:lang w:val="mk-MK"/>
        </w:rPr>
        <w:t xml:space="preserve">за </w:t>
      </w:r>
      <w:r w:rsidRPr="00506EB6">
        <w:rPr>
          <w:rFonts w:ascii="Times New Roman" w:eastAsia="Calibri" w:hAnsi="Times New Roman" w:cs="Times New Roman"/>
          <w:sz w:val="24"/>
          <w:szCs w:val="24"/>
        </w:rPr>
        <w:t>p=0.0</w:t>
      </w:r>
      <w:r w:rsidRPr="00506EB6">
        <w:rPr>
          <w:rFonts w:ascii="Times New Roman" w:eastAsia="Calibri" w:hAnsi="Times New Roman" w:cs="Times New Roman"/>
          <w:sz w:val="24"/>
          <w:szCs w:val="24"/>
          <w:lang w:val="mk-MK"/>
        </w:rPr>
        <w:t xml:space="preserve">0008 се потврди статистичка сигнификантна разлика во </w:t>
      </w:r>
      <w:r w:rsidRPr="00506EB6">
        <w:rPr>
          <w:rFonts w:ascii="Times New Roman" w:eastAsia="Calibri" w:hAnsi="Times New Roman" w:cs="Times New Roman"/>
          <w:sz w:val="24"/>
          <w:szCs w:val="24"/>
        </w:rPr>
        <w:t>VAS</w:t>
      </w:r>
      <w:r w:rsidRPr="00506EB6">
        <w:rPr>
          <w:rFonts w:ascii="Times New Roman" w:eastAsia="Calibri" w:hAnsi="Times New Roman" w:cs="Times New Roman"/>
          <w:sz w:val="24"/>
          <w:szCs w:val="24"/>
          <w:lang w:val="mk-MK"/>
        </w:rPr>
        <w:t xml:space="preserve"> скорот меѓу двете подгрупи. Просечниот и медијален скор беше </w:t>
      </w:r>
      <w:r w:rsidRPr="00506EB6">
        <w:rPr>
          <w:rFonts w:ascii="Times New Roman" w:eastAsia="Calibri" w:hAnsi="Times New Roman" w:cs="Times New Roman"/>
          <w:color w:val="000000"/>
          <w:sz w:val="24"/>
          <w:szCs w:val="24"/>
          <w:lang w:val="en-GB"/>
        </w:rPr>
        <w:t xml:space="preserve">5.25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2.4</w:t>
      </w:r>
      <w:r w:rsidRPr="00506EB6">
        <w:rPr>
          <w:rFonts w:ascii="Times New Roman" w:eastAsia="Calibri" w:hAnsi="Times New Roman" w:cs="Times New Roman"/>
          <w:color w:val="000000"/>
          <w:sz w:val="24"/>
          <w:szCs w:val="24"/>
          <w:lang w:val="mk-MK"/>
        </w:rPr>
        <w:t xml:space="preserve"> и 5</w:t>
      </w:r>
      <w:r w:rsidRPr="00506EB6">
        <w:rPr>
          <w:rFonts w:ascii="Times New Roman" w:eastAsia="Calibri" w:hAnsi="Times New Roman" w:cs="Times New Roman"/>
          <w:sz w:val="24"/>
          <w:szCs w:val="24"/>
          <w:lang w:val="mk-MK"/>
        </w:rPr>
        <w:t xml:space="preserve"> во подгрупата со хијалурон,</w:t>
      </w:r>
      <w:r w:rsidRPr="00506EB6">
        <w:rPr>
          <w:rFonts w:ascii="Times New Roman" w:eastAsia="Calibri" w:hAnsi="Times New Roman" w:cs="Times New Roman"/>
          <w:color w:val="000000"/>
          <w:sz w:val="24"/>
          <w:szCs w:val="24"/>
          <w:lang w:val="en-GB"/>
        </w:rPr>
        <w:t xml:space="preserve"> 2.72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1.9 </w:t>
      </w:r>
      <w:r w:rsidRPr="00506EB6">
        <w:rPr>
          <w:rFonts w:ascii="Times New Roman" w:eastAsia="Calibri" w:hAnsi="Times New Roman" w:cs="Times New Roman"/>
          <w:color w:val="000000"/>
          <w:sz w:val="24"/>
          <w:szCs w:val="24"/>
          <w:lang w:val="mk-MK"/>
        </w:rPr>
        <w:t xml:space="preserve">и 3 во подгрупата со </w:t>
      </w:r>
      <w:r w:rsidRPr="00506EB6">
        <w:rPr>
          <w:rFonts w:ascii="Times New Roman" w:eastAsia="Calibri" w:hAnsi="Times New Roman" w:cs="Times New Roman"/>
          <w:sz w:val="24"/>
          <w:szCs w:val="24"/>
          <w:lang w:val="en-GB"/>
        </w:rPr>
        <w:t>PRP</w:t>
      </w:r>
      <w:r w:rsidR="0021103B" w:rsidRPr="00506EB6">
        <w:rPr>
          <w:rFonts w:ascii="Times New Roman" w:eastAsia="Calibri" w:hAnsi="Times New Roman" w:cs="Times New Roman"/>
          <w:sz w:val="24"/>
          <w:szCs w:val="24"/>
          <w:lang w:val="mk-MK"/>
        </w:rPr>
        <w:t>.</w:t>
      </w:r>
    </w:p>
    <w:p w:rsidR="003C6862" w:rsidRPr="00506EB6" w:rsidRDefault="003C6862"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476"/>
        <w:gridCol w:w="1642"/>
        <w:gridCol w:w="1476"/>
        <w:gridCol w:w="1804"/>
      </w:tblGrid>
      <w:tr w:rsidR="003C6862" w:rsidRPr="00506EB6" w:rsidTr="007E63C6">
        <w:tc>
          <w:tcPr>
            <w:tcW w:w="1668"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Calibri" w:hAnsi="Times New Roman" w:cs="Times New Roman"/>
                <w:lang w:val="mk-MK"/>
              </w:rPr>
              <w:t>VAS скала</w:t>
            </w:r>
          </w:p>
        </w:tc>
        <w:tc>
          <w:tcPr>
            <w:tcW w:w="6153" w:type="dxa"/>
            <w:gridSpan w:val="4"/>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подгрупа (со полесни симптоми)</w:t>
            </w:r>
          </w:p>
        </w:tc>
        <w:tc>
          <w:tcPr>
            <w:tcW w:w="1804" w:type="dxa"/>
            <w:vMerge w:val="restart"/>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Times New Roman" w:hAnsi="Times New Roman" w:cs="Times New Roman"/>
                <w:b/>
                <w:color w:val="000000"/>
              </w:rPr>
              <w:t>p value</w:t>
            </w:r>
          </w:p>
        </w:tc>
      </w:tr>
      <w:tr w:rsidR="003C6862" w:rsidRPr="00506EB6" w:rsidTr="007E63C6">
        <w:tc>
          <w:tcPr>
            <w:tcW w:w="1668" w:type="dxa"/>
            <w:vMerge/>
          </w:tcPr>
          <w:p w:rsidR="003C6862" w:rsidRPr="00506EB6" w:rsidRDefault="003C6862" w:rsidP="003C6862">
            <w:pPr>
              <w:spacing w:after="0" w:line="240" w:lineRule="auto"/>
              <w:rPr>
                <w:rFonts w:ascii="Times New Roman" w:eastAsia="Calibri" w:hAnsi="Times New Roman" w:cs="Times New Roman"/>
                <w:lang w:val="en-GB"/>
              </w:rPr>
            </w:pPr>
          </w:p>
        </w:tc>
        <w:tc>
          <w:tcPr>
            <w:tcW w:w="3035" w:type="dxa"/>
            <w:gridSpan w:val="2"/>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mk-MK"/>
              </w:rPr>
              <w:t>Хијалурон</w:t>
            </w:r>
          </w:p>
        </w:tc>
        <w:tc>
          <w:tcPr>
            <w:tcW w:w="3118" w:type="dxa"/>
            <w:gridSpan w:val="2"/>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PRP</w:t>
            </w:r>
          </w:p>
        </w:tc>
        <w:tc>
          <w:tcPr>
            <w:tcW w:w="1804" w:type="dxa"/>
            <w:vMerge/>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668"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c>
          <w:tcPr>
            <w:tcW w:w="1559" w:type="dxa"/>
            <w:tcBorders>
              <w:top w:val="single" w:sz="18" w:space="0" w:color="auto"/>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476" w:type="dxa"/>
            <w:tcBorders>
              <w:top w:val="single" w:sz="18" w:space="0" w:color="auto"/>
              <w:bottom w:val="single" w:sz="18" w:space="0" w:color="auto"/>
              <w:right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642" w:type="dxa"/>
            <w:tcBorders>
              <w:top w:val="single" w:sz="18" w:space="0" w:color="auto"/>
              <w:left w:val="single" w:sz="18" w:space="0" w:color="auto"/>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476" w:type="dxa"/>
            <w:tcBorders>
              <w:top w:val="single" w:sz="18" w:space="0" w:color="auto"/>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804"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668" w:type="dxa"/>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прием</w:t>
            </w:r>
          </w:p>
        </w:tc>
        <w:tc>
          <w:tcPr>
            <w:tcW w:w="1559"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ru-RU"/>
              </w:rPr>
              <w:t>6.98 ±</w:t>
            </w:r>
            <w:r w:rsidRPr="00506EB6">
              <w:rPr>
                <w:rFonts w:ascii="Times New Roman" w:eastAsia="Calibri" w:hAnsi="Times New Roman" w:cs="Times New Roman"/>
                <w:color w:val="000000"/>
                <w:lang w:val="en-GB"/>
              </w:rPr>
              <w:t xml:space="preserve"> 2.4</w:t>
            </w:r>
          </w:p>
        </w:tc>
        <w:tc>
          <w:tcPr>
            <w:tcW w:w="1476"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7.5(5 – 9)</w:t>
            </w:r>
          </w:p>
        </w:tc>
        <w:tc>
          <w:tcPr>
            <w:tcW w:w="1642"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5.48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2.4 </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5(4 – 7)</w:t>
            </w:r>
          </w:p>
        </w:tc>
        <w:tc>
          <w:tcPr>
            <w:tcW w:w="1804"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2.5  </w:t>
            </w:r>
            <w:r w:rsidRPr="00506EB6">
              <w:rPr>
                <w:rFonts w:ascii="Times New Roman" w:eastAsia="Calibri" w:hAnsi="Times New Roman" w:cs="Times New Roman"/>
                <w:color w:val="FF0000"/>
                <w:lang w:val="en-GB"/>
              </w:rPr>
              <w:t>p=0.013 sig</w:t>
            </w:r>
          </w:p>
        </w:tc>
      </w:tr>
      <w:tr w:rsidR="003C6862" w:rsidRPr="00506EB6" w:rsidTr="007E63C6">
        <w:tc>
          <w:tcPr>
            <w:tcW w:w="1668"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en-GB"/>
              </w:rPr>
              <w:t>3</w:t>
            </w:r>
            <w:r w:rsidRPr="00506EB6">
              <w:rPr>
                <w:rFonts w:ascii="Times New Roman" w:eastAsia="Calibri" w:hAnsi="Times New Roman" w:cs="Times New Roman"/>
                <w:vertAlign w:val="superscript"/>
                <w:lang w:val="mk-MK"/>
              </w:rPr>
              <w:t>ти</w:t>
            </w:r>
            <w:r w:rsidRPr="00506EB6">
              <w:rPr>
                <w:rFonts w:ascii="Times New Roman" w:eastAsia="Calibri" w:hAnsi="Times New Roman" w:cs="Times New Roman"/>
                <w:lang w:val="en-GB"/>
              </w:rPr>
              <w:t xml:space="preserve"> месец</w:t>
            </w:r>
          </w:p>
        </w:tc>
        <w:tc>
          <w:tcPr>
            <w:tcW w:w="1559"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6.16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2.7</w:t>
            </w:r>
          </w:p>
        </w:tc>
        <w:tc>
          <w:tcPr>
            <w:tcW w:w="1476"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6 (3 – 9)</w:t>
            </w:r>
          </w:p>
        </w:tc>
        <w:tc>
          <w:tcPr>
            <w:tcW w:w="1642"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4.02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2.2</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4 (3 – 5)</w:t>
            </w:r>
          </w:p>
        </w:tc>
        <w:tc>
          <w:tcPr>
            <w:tcW w:w="1804"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3.4  </w:t>
            </w:r>
            <w:r w:rsidRPr="00506EB6">
              <w:rPr>
                <w:rFonts w:ascii="Times New Roman" w:eastAsia="Calibri" w:hAnsi="Times New Roman" w:cs="Times New Roman"/>
                <w:color w:val="FF0000"/>
                <w:lang w:val="en-GB"/>
              </w:rPr>
              <w:t>p=0.0007 sig</w:t>
            </w:r>
          </w:p>
        </w:tc>
      </w:tr>
      <w:tr w:rsidR="003C6862" w:rsidRPr="00506EB6" w:rsidTr="007E63C6">
        <w:tc>
          <w:tcPr>
            <w:tcW w:w="1668"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6</w:t>
            </w:r>
            <w:r w:rsidRPr="00506EB6">
              <w:rPr>
                <w:rFonts w:ascii="Times New Roman" w:eastAsia="Calibri" w:hAnsi="Times New Roman" w:cs="Times New Roman"/>
                <w:vertAlign w:val="superscript"/>
                <w:lang w:val="mk-MK"/>
              </w:rPr>
              <w:t>ти</w:t>
            </w:r>
            <w:r w:rsidRPr="00506EB6">
              <w:rPr>
                <w:rFonts w:ascii="Times New Roman" w:eastAsia="Calibri" w:hAnsi="Times New Roman" w:cs="Times New Roman"/>
                <w:lang w:val="en-GB"/>
              </w:rPr>
              <w:t xml:space="preserve"> месец</w:t>
            </w:r>
          </w:p>
        </w:tc>
        <w:tc>
          <w:tcPr>
            <w:tcW w:w="1559"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5.25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2.4</w:t>
            </w:r>
          </w:p>
        </w:tc>
        <w:tc>
          <w:tcPr>
            <w:tcW w:w="1476" w:type="dxa"/>
            <w:tcBorders>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5 (3 – 7.5)</w:t>
            </w:r>
          </w:p>
        </w:tc>
        <w:tc>
          <w:tcPr>
            <w:tcW w:w="1642" w:type="dxa"/>
            <w:tcBorders>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2.72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1.9</w:t>
            </w:r>
          </w:p>
        </w:tc>
        <w:tc>
          <w:tcPr>
            <w:tcW w:w="147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3 (1 – 4)</w:t>
            </w:r>
          </w:p>
        </w:tc>
        <w:tc>
          <w:tcPr>
            <w:tcW w:w="1804" w:type="dxa"/>
            <w:tcBorders>
              <w:bottom w:val="single" w:sz="18" w:space="0" w:color="auto"/>
            </w:tcBorders>
          </w:tcPr>
          <w:p w:rsidR="003C6862" w:rsidRPr="00506EB6" w:rsidRDefault="003C6862" w:rsidP="0021103B">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4.5  </w:t>
            </w:r>
            <w:r w:rsidRPr="00506EB6">
              <w:rPr>
                <w:rFonts w:ascii="Times New Roman" w:eastAsia="Calibri" w:hAnsi="Times New Roman" w:cs="Times New Roman"/>
                <w:color w:val="FF0000"/>
                <w:lang w:val="en-GB"/>
              </w:rPr>
              <w:t>p=0.00008 sig</w:t>
            </w:r>
          </w:p>
        </w:tc>
      </w:tr>
    </w:tbl>
    <w:p w:rsidR="003C6862" w:rsidRPr="00506EB6" w:rsidRDefault="003C6862" w:rsidP="003C6862">
      <w:pPr>
        <w:spacing w:after="200" w:line="276" w:lineRule="auto"/>
        <w:rPr>
          <w:rFonts w:ascii="Times New Roman" w:eastAsia="Calibri" w:hAnsi="Times New Roman" w:cs="Times New Roman"/>
          <w:sz w:val="20"/>
          <w:szCs w:val="20"/>
        </w:rPr>
      </w:pPr>
      <w:r w:rsidRPr="00506EB6">
        <w:rPr>
          <w:rFonts w:ascii="Times New Roman" w:eastAsia="Calibri" w:hAnsi="Times New Roman" w:cs="Times New Roman"/>
          <w:sz w:val="20"/>
          <w:szCs w:val="20"/>
        </w:rPr>
        <w:t>Z (Mann-Whitney U test); p&lt;0.05 sig</w:t>
      </w:r>
    </w:p>
    <w:p w:rsidR="003C6862" w:rsidRDefault="00230838" w:rsidP="003C6862">
      <w:pPr>
        <w:spacing w:after="200" w:line="276" w:lineRule="auto"/>
        <w:rPr>
          <w:rFonts w:ascii="Times New Roman" w:eastAsia="Calibri" w:hAnsi="Times New Roman" w:cs="Times New Roman"/>
        </w:rPr>
      </w:pPr>
      <w:r>
        <w:rPr>
          <w:rFonts w:ascii="Times New Roman" w:eastAsia="Calibri" w:hAnsi="Times New Roman" w:cs="Times New Roman"/>
        </w:rPr>
        <w:pict>
          <v:shape id="_x0000_i1028" type="#_x0000_t75" style="width:313.5pt;height:235.5pt">
            <v:imagedata r:id="rId9" o:title=""/>
          </v:shape>
        </w:pict>
      </w:r>
    </w:p>
    <w:p w:rsidR="003D22C7" w:rsidRDefault="003D22C7" w:rsidP="003C6862">
      <w:pPr>
        <w:spacing w:after="200" w:line="276" w:lineRule="auto"/>
        <w:rPr>
          <w:rFonts w:ascii="Times New Roman" w:eastAsia="Calibri" w:hAnsi="Times New Roman" w:cs="Times New Roman"/>
        </w:rPr>
      </w:pPr>
    </w:p>
    <w:p w:rsidR="003D22C7" w:rsidRDefault="003D22C7" w:rsidP="003C6862">
      <w:pPr>
        <w:spacing w:after="200" w:line="276" w:lineRule="auto"/>
        <w:rPr>
          <w:rFonts w:ascii="Times New Roman" w:eastAsia="Calibri" w:hAnsi="Times New Roman" w:cs="Times New Roman"/>
        </w:rPr>
      </w:pPr>
    </w:p>
    <w:p w:rsidR="003D22C7" w:rsidRPr="00506EB6" w:rsidRDefault="003D22C7" w:rsidP="003C6862">
      <w:pPr>
        <w:spacing w:after="200" w:line="276" w:lineRule="auto"/>
        <w:rPr>
          <w:rFonts w:ascii="Times New Roman" w:eastAsia="Calibri" w:hAnsi="Times New Roman" w:cs="Times New Roman"/>
          <w:b/>
          <w:sz w:val="32"/>
          <w:szCs w:val="32"/>
          <w:lang w:val="mk-MK"/>
        </w:rPr>
      </w:pPr>
    </w:p>
    <w:p w:rsidR="003C6862" w:rsidRPr="00506EB6" w:rsidRDefault="003C6862" w:rsidP="00604883">
      <w:pPr>
        <w:numPr>
          <w:ilvl w:val="0"/>
          <w:numId w:val="4"/>
        </w:numPr>
        <w:spacing w:after="200" w:line="240" w:lineRule="auto"/>
        <w:ind w:left="0"/>
        <w:jc w:val="both"/>
        <w:rPr>
          <w:rFonts w:ascii="Times New Roman" w:eastAsia="Calibri" w:hAnsi="Times New Roman" w:cs="Times New Roman"/>
          <w:b/>
          <w:sz w:val="24"/>
          <w:szCs w:val="24"/>
          <w:lang w:val="en-GB"/>
        </w:rPr>
      </w:pPr>
      <w:r w:rsidRPr="00506EB6">
        <w:rPr>
          <w:rFonts w:ascii="Times New Roman" w:eastAsia="Calibri" w:hAnsi="Times New Roman" w:cs="Times New Roman"/>
          <w:b/>
          <w:sz w:val="24"/>
          <w:szCs w:val="24"/>
          <w:lang w:val="mk-MK"/>
        </w:rPr>
        <w:lastRenderedPageBreak/>
        <w:t xml:space="preserve">Компаративна анализа – пациенти со хијалурон и </w:t>
      </w:r>
      <w:r w:rsidRPr="00506EB6">
        <w:rPr>
          <w:rFonts w:ascii="Times New Roman" w:eastAsia="Calibri" w:hAnsi="Times New Roman" w:cs="Times New Roman"/>
          <w:b/>
          <w:sz w:val="24"/>
          <w:szCs w:val="24"/>
          <w:lang w:val="en-GB"/>
        </w:rPr>
        <w:t>PRP</w:t>
      </w:r>
      <w:r w:rsidRPr="00506EB6">
        <w:rPr>
          <w:rFonts w:ascii="Times New Roman" w:eastAsia="Calibri" w:hAnsi="Times New Roman" w:cs="Times New Roman"/>
          <w:b/>
          <w:sz w:val="24"/>
          <w:szCs w:val="24"/>
          <w:lang w:val="mk-MK"/>
        </w:rPr>
        <w:t xml:space="preserve"> со потешки симптоми</w:t>
      </w:r>
      <w:r w:rsidRPr="00506EB6">
        <w:rPr>
          <w:rFonts w:ascii="Times New Roman" w:eastAsia="Calibri" w:hAnsi="Times New Roman" w:cs="Times New Roman"/>
          <w:b/>
          <w:sz w:val="24"/>
          <w:szCs w:val="24"/>
          <w:lang w:val="en-GB"/>
        </w:rPr>
        <w:t xml:space="preserve"> </w:t>
      </w:r>
    </w:p>
    <w:p w:rsidR="003C6862" w:rsidRPr="00506EB6" w:rsidRDefault="003C6862" w:rsidP="00604883">
      <w:pPr>
        <w:spacing w:after="200" w:line="240" w:lineRule="auto"/>
        <w:jc w:val="both"/>
        <w:rPr>
          <w:rFonts w:ascii="Times New Roman" w:eastAsia="Calibri" w:hAnsi="Times New Roman" w:cs="Times New Roman"/>
          <w:sz w:val="24"/>
          <w:szCs w:val="24"/>
          <w:lang w:val="mk-MK"/>
        </w:rPr>
      </w:pPr>
    </w:p>
    <w:p w:rsidR="003C6862" w:rsidRPr="00506EB6" w:rsidRDefault="003C6862" w:rsidP="00604883">
      <w:pPr>
        <w:spacing w:after="200" w:line="240" w:lineRule="auto"/>
        <w:jc w:val="both"/>
        <w:rPr>
          <w:rFonts w:ascii="Times New Roman" w:eastAsia="Calibri" w:hAnsi="Times New Roman" w:cs="Times New Roman"/>
          <w:sz w:val="24"/>
          <w:szCs w:val="24"/>
        </w:rPr>
      </w:pPr>
      <w:r w:rsidRPr="00506EB6">
        <w:rPr>
          <w:rFonts w:ascii="Times New Roman" w:eastAsia="Calibri" w:hAnsi="Times New Roman" w:cs="Times New Roman"/>
          <w:sz w:val="24"/>
          <w:szCs w:val="24"/>
          <w:lang w:val="mk-MK"/>
        </w:rPr>
        <w:t>Половата дистрибуција на пациентите со потешки симптоми на гонартроза не се разликуваше сигнификантно во зависност од начинот на лекување (</w:t>
      </w:r>
      <w:r w:rsidRPr="00506EB6">
        <w:rPr>
          <w:rFonts w:ascii="Times New Roman" w:eastAsia="Calibri" w:hAnsi="Times New Roman" w:cs="Times New Roman"/>
          <w:sz w:val="24"/>
          <w:szCs w:val="24"/>
          <w:lang w:val="en-GB"/>
        </w:rPr>
        <w:t>p=0.</w:t>
      </w:r>
      <w:r w:rsidRPr="00506EB6">
        <w:rPr>
          <w:rFonts w:ascii="Times New Roman" w:eastAsia="Calibri" w:hAnsi="Times New Roman" w:cs="Times New Roman"/>
          <w:sz w:val="24"/>
          <w:szCs w:val="24"/>
          <w:lang w:val="mk-MK"/>
        </w:rPr>
        <w:t>25).Во групата третирани со хијалурон 13 (41.9%) беа машки пациенти,</w:t>
      </w:r>
      <w:r w:rsidR="00252AA9"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mk-MK"/>
        </w:rPr>
        <w:t xml:space="preserve">18 (58.1%) беа пациенти од женски род. Во групата третирани со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9(28.1%) беа машки пациенти, 23 (71.9%) пациенти од женски род.  </w:t>
      </w:r>
    </w:p>
    <w:p w:rsidR="003C6862" w:rsidRPr="00506EB6" w:rsidRDefault="003C6862"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1843"/>
        <w:gridCol w:w="2126"/>
        <w:gridCol w:w="2339"/>
      </w:tblGrid>
      <w:tr w:rsidR="003C6862" w:rsidRPr="00506EB6" w:rsidTr="007E63C6">
        <w:tc>
          <w:tcPr>
            <w:tcW w:w="2518" w:type="dxa"/>
            <w:vMerge w:val="restart"/>
          </w:tcPr>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Calibri" w:hAnsi="Times New Roman" w:cs="Times New Roman"/>
                <w:b/>
                <w:lang w:val="en-GB"/>
              </w:rPr>
              <w:t>пол</w:t>
            </w:r>
          </w:p>
        </w:tc>
        <w:tc>
          <w:tcPr>
            <w:tcW w:w="4678" w:type="dxa"/>
            <w:gridSpan w:val="3"/>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подгрупа (со потешки симптоми)</w:t>
            </w:r>
          </w:p>
        </w:tc>
        <w:tc>
          <w:tcPr>
            <w:tcW w:w="2339" w:type="dxa"/>
            <w:vMerge w:val="restart"/>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Times New Roman" w:hAnsi="Times New Roman" w:cs="Times New Roman"/>
                <w:b/>
                <w:color w:val="000000"/>
              </w:rPr>
              <w:t>p value</w:t>
            </w:r>
          </w:p>
        </w:tc>
      </w:tr>
      <w:tr w:rsidR="003C6862" w:rsidRPr="00506EB6" w:rsidTr="007E63C6">
        <w:tc>
          <w:tcPr>
            <w:tcW w:w="2518"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c>
          <w:tcPr>
            <w:tcW w:w="709"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n</w:t>
            </w:r>
          </w:p>
        </w:tc>
        <w:tc>
          <w:tcPr>
            <w:tcW w:w="1843" w:type="dxa"/>
            <w:tcBorders>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mk-MK"/>
              </w:rPr>
              <w:t>Хијалурон</w:t>
            </w:r>
          </w:p>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n (%)</w:t>
            </w:r>
          </w:p>
        </w:tc>
        <w:tc>
          <w:tcPr>
            <w:tcW w:w="2126" w:type="dxa"/>
            <w:tcBorders>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PRP</w:t>
            </w:r>
          </w:p>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n (%)</w:t>
            </w:r>
          </w:p>
        </w:tc>
        <w:tc>
          <w:tcPr>
            <w:tcW w:w="2339"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2518"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мажи</w:t>
            </w:r>
          </w:p>
        </w:tc>
        <w:tc>
          <w:tcPr>
            <w:tcW w:w="709"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22</w:t>
            </w:r>
          </w:p>
        </w:tc>
        <w:tc>
          <w:tcPr>
            <w:tcW w:w="1843" w:type="dxa"/>
            <w:tcBorders>
              <w:top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13 (41.94)</w:t>
            </w:r>
          </w:p>
        </w:tc>
        <w:tc>
          <w:tcPr>
            <w:tcW w:w="2126" w:type="dxa"/>
            <w:tcBorders>
              <w:top w:val="single" w:sz="18" w:space="0" w:color="auto"/>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9 (28.13)</w:t>
            </w:r>
          </w:p>
        </w:tc>
        <w:tc>
          <w:tcPr>
            <w:tcW w:w="2339"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X2=1.32</w:t>
            </w:r>
          </w:p>
        </w:tc>
      </w:tr>
      <w:tr w:rsidR="003C6862" w:rsidRPr="00506EB6" w:rsidTr="007E63C6">
        <w:tc>
          <w:tcPr>
            <w:tcW w:w="2518"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жени</w:t>
            </w:r>
          </w:p>
        </w:tc>
        <w:tc>
          <w:tcPr>
            <w:tcW w:w="709"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41</w:t>
            </w:r>
          </w:p>
        </w:tc>
        <w:tc>
          <w:tcPr>
            <w:tcW w:w="1843" w:type="dxa"/>
            <w:tcBorders>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18 (58.06)</w:t>
            </w:r>
          </w:p>
        </w:tc>
        <w:tc>
          <w:tcPr>
            <w:tcW w:w="2126" w:type="dxa"/>
            <w:tcBorders>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23 (71.88)</w:t>
            </w:r>
          </w:p>
        </w:tc>
        <w:tc>
          <w:tcPr>
            <w:tcW w:w="2339"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p=0.25 ns</w:t>
            </w:r>
          </w:p>
        </w:tc>
      </w:tr>
    </w:tbl>
    <w:p w:rsidR="003C6862" w:rsidRPr="00506EB6" w:rsidRDefault="003C6862" w:rsidP="003C6862">
      <w:pPr>
        <w:spacing w:after="0" w:line="240" w:lineRule="auto"/>
        <w:rPr>
          <w:rFonts w:ascii="Times New Roman" w:eastAsia="Times New Roman" w:hAnsi="Times New Roman" w:cs="Times New Roman"/>
          <w:color w:val="000000"/>
          <w:sz w:val="20"/>
          <w:szCs w:val="20"/>
          <w:lang w:val="mk-MK"/>
        </w:rPr>
      </w:pPr>
      <w:r w:rsidRPr="00506EB6">
        <w:rPr>
          <w:rFonts w:ascii="Times New Roman" w:eastAsia="Calibri" w:hAnsi="Times New Roman" w:cs="Times New Roman"/>
          <w:color w:val="000000"/>
          <w:sz w:val="20"/>
          <w:szCs w:val="20"/>
          <w:lang w:val="en-GB"/>
        </w:rPr>
        <w:t>X</w:t>
      </w:r>
      <w:r w:rsidRPr="00506EB6">
        <w:rPr>
          <w:rFonts w:ascii="Times New Roman" w:eastAsia="Calibri" w:hAnsi="Times New Roman" w:cs="Times New Roman"/>
          <w:color w:val="000000"/>
          <w:sz w:val="20"/>
          <w:szCs w:val="20"/>
          <w:vertAlign w:val="superscript"/>
          <w:lang w:val="en-GB"/>
        </w:rPr>
        <w:t>2</w:t>
      </w:r>
      <w:r w:rsidRPr="00506EB6">
        <w:rPr>
          <w:rFonts w:ascii="Times New Roman" w:eastAsia="Times New Roman" w:hAnsi="Times New Roman" w:cs="Times New Roman"/>
          <w:color w:val="000000"/>
          <w:sz w:val="20"/>
          <w:szCs w:val="20"/>
          <w:lang w:val="mk-MK"/>
        </w:rPr>
        <w:t xml:space="preserve"> (</w:t>
      </w:r>
      <w:r w:rsidRPr="00506EB6">
        <w:rPr>
          <w:rFonts w:ascii="Times New Roman" w:eastAsia="Times New Roman" w:hAnsi="Times New Roman" w:cs="Times New Roman"/>
          <w:color w:val="000000"/>
          <w:sz w:val="20"/>
          <w:szCs w:val="20"/>
        </w:rPr>
        <w:t>Chi-square test)</w:t>
      </w:r>
    </w:p>
    <w:p w:rsidR="003C6862" w:rsidRPr="00506EB6" w:rsidRDefault="003C6862"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b/>
          <w:lang w:val="mk-MK"/>
        </w:rPr>
      </w:pPr>
    </w:p>
    <w:p w:rsidR="003C6862" w:rsidRPr="00506EB6" w:rsidRDefault="003C6862" w:rsidP="00604883">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Двете подгрупи со потешки симптоми не се разликуваа сигнификантно во однос на возраста (</w:t>
      </w:r>
      <w:r w:rsidRPr="00506EB6">
        <w:rPr>
          <w:rFonts w:ascii="Times New Roman" w:eastAsia="Calibri" w:hAnsi="Times New Roman" w:cs="Times New Roman"/>
          <w:color w:val="000000"/>
          <w:sz w:val="24"/>
          <w:szCs w:val="24"/>
          <w:lang w:val="en-GB"/>
        </w:rPr>
        <w:t xml:space="preserve">59.7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4.3</w:t>
      </w:r>
      <w:r w:rsidRPr="00506EB6">
        <w:rPr>
          <w:rFonts w:ascii="Times New Roman" w:eastAsia="Calibri" w:hAnsi="Times New Roman" w:cs="Times New Roman"/>
          <w:color w:val="000000"/>
          <w:sz w:val="24"/>
          <w:szCs w:val="24"/>
          <w:lang w:val="mk-MK"/>
        </w:rPr>
        <w:t xml:space="preserve"> и </w:t>
      </w:r>
      <w:r w:rsidRPr="00506EB6">
        <w:rPr>
          <w:rFonts w:ascii="Times New Roman" w:eastAsia="Calibri" w:hAnsi="Times New Roman" w:cs="Times New Roman"/>
          <w:color w:val="000000"/>
          <w:sz w:val="24"/>
          <w:szCs w:val="24"/>
          <w:lang w:val="en-GB"/>
        </w:rPr>
        <w:t xml:space="preserve">61.8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3.9</w:t>
      </w:r>
      <w:r w:rsidRPr="00506EB6">
        <w:rPr>
          <w:rFonts w:ascii="Times New Roman" w:eastAsia="Calibri" w:hAnsi="Times New Roman" w:cs="Times New Roman"/>
          <w:color w:val="000000"/>
          <w:sz w:val="24"/>
          <w:szCs w:val="24"/>
          <w:lang w:val="mk-MK"/>
        </w:rPr>
        <w:t xml:space="preserve">, соодветно за групата со хијалурон и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en-GB"/>
        </w:rPr>
        <w:t>p=0.066</w:t>
      </w:r>
      <w:r w:rsidRPr="00506EB6">
        <w:rPr>
          <w:rFonts w:ascii="Times New Roman" w:eastAsia="Calibri" w:hAnsi="Times New Roman" w:cs="Times New Roman"/>
          <w:sz w:val="24"/>
          <w:szCs w:val="24"/>
          <w:lang w:val="mk-MK"/>
        </w:rPr>
        <w:t>).</w:t>
      </w:r>
    </w:p>
    <w:p w:rsidR="003C6862" w:rsidRPr="00506EB6" w:rsidRDefault="003C6862"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078"/>
        <w:gridCol w:w="2194"/>
        <w:gridCol w:w="2336"/>
      </w:tblGrid>
      <w:tr w:rsidR="003C6862" w:rsidRPr="00506EB6" w:rsidTr="00793FFB">
        <w:tc>
          <w:tcPr>
            <w:tcW w:w="2802" w:type="dxa"/>
            <w:vMerge w:val="restart"/>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mk-MK"/>
              </w:rPr>
              <w:t>Подгрупа</w:t>
            </w:r>
            <w:r w:rsidRPr="00506EB6">
              <w:rPr>
                <w:rFonts w:ascii="Times New Roman" w:eastAsia="Calibri" w:hAnsi="Times New Roman" w:cs="Times New Roman"/>
                <w:b/>
                <w:lang w:val="en-GB"/>
              </w:rPr>
              <w:t xml:space="preserve"> </w:t>
            </w:r>
          </w:p>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(со потешки симптоми)</w:t>
            </w:r>
          </w:p>
        </w:tc>
        <w:tc>
          <w:tcPr>
            <w:tcW w:w="4380" w:type="dxa"/>
            <w:gridSpan w:val="2"/>
          </w:tcPr>
          <w:p w:rsidR="003C6862" w:rsidRPr="00506EB6" w:rsidRDefault="003C6862" w:rsidP="003C6862">
            <w:pPr>
              <w:spacing w:after="0" w:line="240" w:lineRule="auto"/>
              <w:jc w:val="center"/>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Дескриптивна статистика</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bCs/>
                <w:color w:val="000000"/>
                <w:lang w:val="mk-MK"/>
              </w:rPr>
              <w:t>(возраст)</w:t>
            </w:r>
          </w:p>
        </w:tc>
        <w:tc>
          <w:tcPr>
            <w:tcW w:w="2394" w:type="dxa"/>
            <w:vMerge w:val="restart"/>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Times New Roman" w:hAnsi="Times New Roman" w:cs="Times New Roman"/>
                <w:b/>
                <w:color w:val="000000"/>
              </w:rPr>
              <w:t>p value</w:t>
            </w:r>
          </w:p>
        </w:tc>
      </w:tr>
      <w:tr w:rsidR="003C6862" w:rsidRPr="00506EB6" w:rsidTr="00793FFB">
        <w:tc>
          <w:tcPr>
            <w:tcW w:w="2802"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c>
          <w:tcPr>
            <w:tcW w:w="212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2254"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w:t>
            </w:r>
          </w:p>
        </w:tc>
        <w:tc>
          <w:tcPr>
            <w:tcW w:w="2394"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93FFB">
        <w:tc>
          <w:tcPr>
            <w:tcW w:w="2802"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b/>
                <w:lang w:val="en-GB"/>
              </w:rPr>
            </w:pPr>
            <w:r w:rsidRPr="00506EB6">
              <w:rPr>
                <w:rFonts w:ascii="Times New Roman" w:eastAsia="Calibri" w:hAnsi="Times New Roman" w:cs="Times New Roman"/>
                <w:b/>
                <w:lang w:val="mk-MK"/>
              </w:rPr>
              <w:t>Хијалурон</w:t>
            </w:r>
          </w:p>
        </w:tc>
        <w:tc>
          <w:tcPr>
            <w:tcW w:w="2126"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59.7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4.3</w:t>
            </w:r>
          </w:p>
        </w:tc>
        <w:tc>
          <w:tcPr>
            <w:tcW w:w="2254"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49 – 65 </w:t>
            </w:r>
          </w:p>
        </w:tc>
        <w:tc>
          <w:tcPr>
            <w:tcW w:w="2394"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1.83</w:t>
            </w:r>
          </w:p>
        </w:tc>
      </w:tr>
      <w:tr w:rsidR="003C6862" w:rsidRPr="00506EB6" w:rsidTr="00793FFB">
        <w:tc>
          <w:tcPr>
            <w:tcW w:w="2802"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b/>
                <w:lang w:val="en-GB"/>
              </w:rPr>
            </w:pPr>
            <w:r w:rsidRPr="00506EB6">
              <w:rPr>
                <w:rFonts w:ascii="Times New Roman" w:eastAsia="Calibri" w:hAnsi="Times New Roman" w:cs="Times New Roman"/>
                <w:b/>
                <w:lang w:val="en-GB"/>
              </w:rPr>
              <w:t>PRP</w:t>
            </w:r>
          </w:p>
        </w:tc>
        <w:tc>
          <w:tcPr>
            <w:tcW w:w="212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61.8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3.9</w:t>
            </w:r>
          </w:p>
        </w:tc>
        <w:tc>
          <w:tcPr>
            <w:tcW w:w="2254"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50 – 69 </w:t>
            </w:r>
          </w:p>
        </w:tc>
        <w:tc>
          <w:tcPr>
            <w:tcW w:w="2394"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p=0.066 ns</w:t>
            </w:r>
          </w:p>
        </w:tc>
      </w:tr>
    </w:tbl>
    <w:p w:rsidR="003C6862" w:rsidRPr="00506EB6" w:rsidRDefault="003C6862" w:rsidP="003C6862">
      <w:pPr>
        <w:spacing w:after="200" w:line="276" w:lineRule="auto"/>
        <w:rPr>
          <w:rFonts w:ascii="Times New Roman" w:eastAsia="Calibri" w:hAnsi="Times New Roman" w:cs="Times New Roman"/>
          <w:lang w:val="en-GB"/>
        </w:rPr>
      </w:pPr>
      <w:r w:rsidRPr="00506EB6">
        <w:rPr>
          <w:rFonts w:ascii="Times New Roman" w:eastAsia="Times New Roman" w:hAnsi="Times New Roman" w:cs="Times New Roman"/>
          <w:color w:val="000000"/>
          <w:sz w:val="20"/>
          <w:szCs w:val="20"/>
        </w:rPr>
        <w:t>Z</w:t>
      </w:r>
      <w:r w:rsidR="00252AA9" w:rsidRPr="00506EB6">
        <w:rPr>
          <w:rFonts w:ascii="Times New Roman" w:eastAsia="Times New Roman" w:hAnsi="Times New Roman" w:cs="Times New Roman"/>
          <w:color w:val="000000"/>
          <w:sz w:val="20"/>
          <w:szCs w:val="20"/>
          <w:lang w:val="mk-MK"/>
        </w:rPr>
        <w:t xml:space="preserve"> </w:t>
      </w:r>
      <w:r w:rsidRPr="00506EB6">
        <w:rPr>
          <w:rFonts w:ascii="Times New Roman" w:eastAsia="Times New Roman" w:hAnsi="Times New Roman" w:cs="Times New Roman"/>
          <w:color w:val="000000"/>
          <w:sz w:val="20"/>
          <w:szCs w:val="20"/>
        </w:rPr>
        <w:t>(Mann-Whitney U Test)</w:t>
      </w:r>
    </w:p>
    <w:p w:rsidR="003C6862" w:rsidRPr="00506EB6" w:rsidRDefault="003C6862" w:rsidP="003C6862">
      <w:pPr>
        <w:spacing w:after="0" w:line="240" w:lineRule="auto"/>
        <w:rPr>
          <w:rFonts w:ascii="Times New Roman" w:eastAsia="Calibri" w:hAnsi="Times New Roman" w:cs="Times New Roman"/>
          <w:b/>
          <w:lang w:val="en-GB"/>
        </w:rPr>
      </w:pPr>
    </w:p>
    <w:p w:rsidR="003C6862" w:rsidRPr="00506EB6" w:rsidRDefault="003C6862" w:rsidP="00252AA9">
      <w:pPr>
        <w:spacing w:after="200" w:line="240" w:lineRule="auto"/>
        <w:jc w:val="both"/>
        <w:rPr>
          <w:rFonts w:ascii="Times New Roman" w:eastAsia="Calibri" w:hAnsi="Times New Roman" w:cs="Times New Roman"/>
          <w:color w:val="000000"/>
          <w:sz w:val="24"/>
          <w:szCs w:val="24"/>
          <w:lang w:val="en-GB"/>
        </w:rPr>
      </w:pPr>
      <w:r w:rsidRPr="00506EB6">
        <w:rPr>
          <w:rFonts w:ascii="Times New Roman" w:eastAsia="Calibri" w:hAnsi="Times New Roman" w:cs="Times New Roman"/>
          <w:sz w:val="24"/>
          <w:szCs w:val="24"/>
          <w:lang w:val="mk-MK"/>
        </w:rPr>
        <w:t>На прием,</w:t>
      </w:r>
      <w:r w:rsidR="00252AA9"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mk-MK"/>
        </w:rPr>
        <w:t xml:space="preserve">пациентите со потешки симптоми третирани со хијалурон и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не се разликуваа сигнификантно во однос на резултатите на </w:t>
      </w:r>
      <w:r w:rsidRPr="00506EB6">
        <w:rPr>
          <w:rFonts w:ascii="Times New Roman" w:eastAsia="Times New Roman" w:hAnsi="Times New Roman" w:cs="Times New Roman"/>
          <w:bCs/>
          <w:color w:val="000000"/>
          <w:sz w:val="24"/>
          <w:szCs w:val="24"/>
        </w:rPr>
        <w:t>WOMAC</w:t>
      </w:r>
      <w:r w:rsidRPr="00506EB6">
        <w:rPr>
          <w:rFonts w:ascii="Times New Roman" w:eastAsia="Calibri" w:hAnsi="Times New Roman" w:cs="Times New Roman"/>
          <w:sz w:val="24"/>
          <w:szCs w:val="24"/>
          <w:lang w:val="mk-MK"/>
        </w:rPr>
        <w:t xml:space="preserve"> скалата од аспект на болка (</w:t>
      </w:r>
      <w:r w:rsidRPr="00506EB6">
        <w:rPr>
          <w:rFonts w:ascii="Times New Roman" w:eastAsia="Calibri" w:hAnsi="Times New Roman" w:cs="Times New Roman"/>
          <w:sz w:val="24"/>
          <w:szCs w:val="24"/>
          <w:lang w:val="en-GB"/>
        </w:rPr>
        <w:t>p=0.17</w:t>
      </w:r>
      <w:r w:rsidRPr="00506EB6">
        <w:rPr>
          <w:rFonts w:ascii="Times New Roman" w:eastAsia="Calibri" w:hAnsi="Times New Roman" w:cs="Times New Roman"/>
          <w:sz w:val="24"/>
          <w:szCs w:val="24"/>
          <w:lang w:val="mk-MK"/>
        </w:rPr>
        <w:t>), и функционални ограничувања (</w:t>
      </w:r>
      <w:r w:rsidRPr="00506EB6">
        <w:rPr>
          <w:rFonts w:ascii="Times New Roman" w:eastAsia="Calibri" w:hAnsi="Times New Roman" w:cs="Times New Roman"/>
          <w:sz w:val="24"/>
          <w:szCs w:val="24"/>
          <w:lang w:val="en-GB"/>
        </w:rPr>
        <w:t>p=0.42</w:t>
      </w:r>
      <w:r w:rsidRPr="00506EB6">
        <w:rPr>
          <w:rFonts w:ascii="Times New Roman" w:eastAsia="Calibri" w:hAnsi="Times New Roman" w:cs="Times New Roman"/>
          <w:sz w:val="24"/>
          <w:szCs w:val="24"/>
          <w:lang w:val="mk-MK"/>
        </w:rPr>
        <w:t>), додека сигнификантно се разликуваа од аспект на вкочанетост (</w:t>
      </w:r>
      <w:r w:rsidRPr="00506EB6">
        <w:rPr>
          <w:rFonts w:ascii="Times New Roman" w:eastAsia="Calibri" w:hAnsi="Times New Roman" w:cs="Times New Roman"/>
          <w:sz w:val="24"/>
          <w:szCs w:val="24"/>
          <w:lang w:val="en-GB"/>
        </w:rPr>
        <w:t>p=0.</w:t>
      </w:r>
      <w:r w:rsidRPr="00506EB6">
        <w:rPr>
          <w:rFonts w:ascii="Times New Roman" w:eastAsia="Calibri" w:hAnsi="Times New Roman" w:cs="Times New Roman"/>
          <w:sz w:val="24"/>
          <w:szCs w:val="24"/>
          <w:lang w:val="mk-MK"/>
        </w:rPr>
        <w:t>0004).</w:t>
      </w:r>
      <w:r w:rsidR="00252AA9"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mk-MK"/>
        </w:rPr>
        <w:t>Просечниот и медијален скор за вкочанетост беше значајно понизок во подгрупата третирана со хијалурон (</w:t>
      </w:r>
      <w:r w:rsidRPr="00506EB6">
        <w:rPr>
          <w:rFonts w:ascii="Times New Roman" w:eastAsia="Calibri" w:hAnsi="Times New Roman" w:cs="Times New Roman"/>
          <w:sz w:val="24"/>
          <w:szCs w:val="24"/>
        </w:rPr>
        <w:t xml:space="preserve">mean </w:t>
      </w:r>
      <w:r w:rsidRPr="00506EB6">
        <w:rPr>
          <w:rFonts w:ascii="Times New Roman" w:eastAsia="Calibri" w:hAnsi="Times New Roman" w:cs="Times New Roman"/>
          <w:color w:val="000000"/>
          <w:sz w:val="24"/>
          <w:szCs w:val="24"/>
          <w:lang w:val="en-GB"/>
        </w:rPr>
        <w:t xml:space="preserve">3.03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1.1 vs 4.31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1.8; median 4 vs 5).</w:t>
      </w:r>
    </w:p>
    <w:p w:rsidR="003C6862" w:rsidRPr="00506EB6" w:rsidRDefault="003C6862" w:rsidP="00252AA9">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color w:val="000000"/>
          <w:sz w:val="24"/>
          <w:szCs w:val="24"/>
          <w:lang w:val="mk-MK"/>
        </w:rPr>
        <w:t xml:space="preserve">Вкупниот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скор на прием не се разликуваше сигнификантно меѓу пациентите со потешки симптоми третирани со хијалуронски инјекции или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color w:val="000000"/>
          <w:sz w:val="24"/>
          <w:szCs w:val="24"/>
          <w:lang w:val="en-GB"/>
        </w:rPr>
        <w:t xml:space="preserve">65.19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10.4</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lang w:val="en-GB"/>
        </w:rPr>
        <w:t>vs</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lang w:val="en-GB"/>
        </w:rPr>
        <w:t xml:space="preserve">63.56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14.0;</w:t>
      </w:r>
      <w:r w:rsidRPr="00506EB6">
        <w:rPr>
          <w:rFonts w:ascii="Times New Roman" w:eastAsia="Calibri" w:hAnsi="Times New Roman" w:cs="Times New Roman"/>
          <w:sz w:val="24"/>
          <w:szCs w:val="24"/>
          <w:lang w:val="en-GB"/>
        </w:rPr>
        <w:t>p=0.6</w:t>
      </w:r>
      <w:r w:rsidRPr="00506EB6">
        <w:rPr>
          <w:rFonts w:ascii="Times New Roman" w:eastAsia="Calibri" w:hAnsi="Times New Roman" w:cs="Times New Roman"/>
          <w:sz w:val="24"/>
          <w:szCs w:val="24"/>
          <w:lang w:val="mk-MK"/>
        </w:rPr>
        <w:t>).</w:t>
      </w:r>
    </w:p>
    <w:p w:rsidR="003C6862" w:rsidRPr="00506EB6" w:rsidRDefault="003C6862" w:rsidP="003C6862">
      <w:pPr>
        <w:spacing w:after="0" w:line="240" w:lineRule="auto"/>
        <w:rPr>
          <w:rFonts w:ascii="Times New Roman" w:eastAsia="Calibri" w:hAnsi="Times New Roman" w:cs="Times New Roman"/>
          <w:b/>
          <w:lang w:val="en-GB"/>
        </w:rPr>
      </w:pPr>
    </w:p>
    <w:p w:rsidR="00604883" w:rsidRPr="00506EB6" w:rsidRDefault="00604883" w:rsidP="003C6862">
      <w:pPr>
        <w:spacing w:after="0" w:line="240" w:lineRule="auto"/>
        <w:rPr>
          <w:rFonts w:ascii="Times New Roman" w:eastAsia="Calibri" w:hAnsi="Times New Roman" w:cs="Times New Roman"/>
          <w:b/>
          <w:lang w:val="mk-MK"/>
        </w:rPr>
      </w:pPr>
    </w:p>
    <w:p w:rsidR="00604883" w:rsidRPr="00506EB6" w:rsidRDefault="00604883" w:rsidP="003C6862">
      <w:pPr>
        <w:spacing w:after="0" w:line="240" w:lineRule="auto"/>
        <w:rPr>
          <w:rFonts w:ascii="Times New Roman" w:eastAsia="Calibri" w:hAnsi="Times New Roman" w:cs="Times New Roman"/>
          <w:b/>
          <w:lang w:val="mk-MK"/>
        </w:rPr>
      </w:pPr>
    </w:p>
    <w:p w:rsidR="00604883" w:rsidRPr="00506EB6" w:rsidRDefault="00604883" w:rsidP="003C6862">
      <w:pPr>
        <w:spacing w:after="0" w:line="240" w:lineRule="auto"/>
        <w:rPr>
          <w:rFonts w:ascii="Times New Roman" w:eastAsia="Calibri" w:hAnsi="Times New Roman" w:cs="Times New Roman"/>
          <w:b/>
          <w:lang w:val="mk-MK"/>
        </w:rPr>
      </w:pPr>
    </w:p>
    <w:p w:rsidR="00604883" w:rsidRPr="00506EB6" w:rsidRDefault="00604883" w:rsidP="003C6862">
      <w:pPr>
        <w:spacing w:after="0" w:line="240" w:lineRule="auto"/>
        <w:rPr>
          <w:rFonts w:ascii="Times New Roman" w:eastAsia="Calibri" w:hAnsi="Times New Roman" w:cs="Times New Roman"/>
          <w:b/>
          <w:lang w:val="mk-MK"/>
        </w:rPr>
      </w:pPr>
    </w:p>
    <w:p w:rsidR="003D22C7" w:rsidRDefault="003D22C7" w:rsidP="003C6862">
      <w:pPr>
        <w:spacing w:after="0" w:line="240" w:lineRule="auto"/>
        <w:rPr>
          <w:rFonts w:ascii="Times New Roman" w:eastAsia="Calibri" w:hAnsi="Times New Roman" w:cs="Times New Roman"/>
          <w:b/>
          <w:lang w:val="mk-MK"/>
        </w:rPr>
      </w:pPr>
    </w:p>
    <w:p w:rsidR="003D22C7" w:rsidRDefault="003D22C7"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lastRenderedPageBreak/>
        <w:t>Табела</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547"/>
        <w:gridCol w:w="1476"/>
        <w:gridCol w:w="1628"/>
        <w:gridCol w:w="1559"/>
        <w:gridCol w:w="1792"/>
      </w:tblGrid>
      <w:tr w:rsidR="003C6862" w:rsidRPr="00506EB6" w:rsidTr="007E63C6">
        <w:tc>
          <w:tcPr>
            <w:tcW w:w="1713"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Calibri" w:hAnsi="Times New Roman" w:cs="Times New Roman"/>
                <w:b/>
                <w:lang w:val="en-GB"/>
              </w:rPr>
            </w:pPr>
            <w:r w:rsidRPr="00506EB6">
              <w:rPr>
                <w:rFonts w:ascii="Times New Roman" w:eastAsia="Times New Roman" w:hAnsi="Times New Roman" w:cs="Times New Roman"/>
                <w:b/>
                <w:bCs/>
                <w:color w:val="000000"/>
                <w:sz w:val="20"/>
                <w:szCs w:val="20"/>
              </w:rPr>
              <w:t xml:space="preserve">WOMAC </w:t>
            </w:r>
            <w:r w:rsidRPr="00506EB6">
              <w:rPr>
                <w:rFonts w:ascii="Times New Roman" w:eastAsia="Calibri" w:hAnsi="Times New Roman" w:cs="Times New Roman"/>
                <w:b/>
                <w:lang w:val="en-GB"/>
              </w:rPr>
              <w:t>-</w:t>
            </w:r>
            <w:r w:rsidRPr="00506EB6">
              <w:rPr>
                <w:rFonts w:ascii="Times New Roman" w:eastAsia="Calibri" w:hAnsi="Times New Roman" w:cs="Times New Roman"/>
                <w:b/>
                <w:lang w:val="mk-MK"/>
              </w:rPr>
              <w:t xml:space="preserve"> прием</w:t>
            </w:r>
          </w:p>
        </w:tc>
        <w:tc>
          <w:tcPr>
            <w:tcW w:w="6210" w:type="dxa"/>
            <w:gridSpan w:val="4"/>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подгрупа (со потешки симптоми)</w:t>
            </w:r>
          </w:p>
        </w:tc>
        <w:tc>
          <w:tcPr>
            <w:tcW w:w="1792" w:type="dxa"/>
            <w:vMerge w:val="restart"/>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Times New Roman" w:hAnsi="Times New Roman" w:cs="Times New Roman"/>
                <w:b/>
                <w:color w:val="000000"/>
              </w:rPr>
              <w:t>p value</w:t>
            </w:r>
          </w:p>
        </w:tc>
      </w:tr>
      <w:tr w:rsidR="003C6862" w:rsidRPr="00506EB6" w:rsidTr="007E63C6">
        <w:tc>
          <w:tcPr>
            <w:tcW w:w="1713" w:type="dxa"/>
            <w:vMerge/>
          </w:tcPr>
          <w:p w:rsidR="003C6862" w:rsidRPr="00506EB6" w:rsidRDefault="003C6862" w:rsidP="003C6862">
            <w:pPr>
              <w:spacing w:after="0" w:line="240" w:lineRule="auto"/>
              <w:rPr>
                <w:rFonts w:ascii="Times New Roman" w:eastAsia="Calibri" w:hAnsi="Times New Roman" w:cs="Times New Roman"/>
                <w:lang w:val="en-GB"/>
              </w:rPr>
            </w:pPr>
          </w:p>
        </w:tc>
        <w:tc>
          <w:tcPr>
            <w:tcW w:w="3023" w:type="dxa"/>
            <w:gridSpan w:val="2"/>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mk-MK"/>
              </w:rPr>
              <w:t>Хијалурон</w:t>
            </w:r>
          </w:p>
        </w:tc>
        <w:tc>
          <w:tcPr>
            <w:tcW w:w="3187" w:type="dxa"/>
            <w:gridSpan w:val="2"/>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PRP</w:t>
            </w:r>
          </w:p>
        </w:tc>
        <w:tc>
          <w:tcPr>
            <w:tcW w:w="1792" w:type="dxa"/>
            <w:vMerge/>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713"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c>
          <w:tcPr>
            <w:tcW w:w="1547" w:type="dxa"/>
            <w:tcBorders>
              <w:top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476" w:type="dxa"/>
            <w:tcBorders>
              <w:top w:val="single" w:sz="18" w:space="0" w:color="auto"/>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 /</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628" w:type="dxa"/>
            <w:tcBorders>
              <w:top w:val="single" w:sz="18" w:space="0" w:color="auto"/>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559" w:type="dxa"/>
            <w:tcBorders>
              <w:top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 /</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792"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713"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 xml:space="preserve">болка </w:t>
            </w:r>
          </w:p>
        </w:tc>
        <w:tc>
          <w:tcPr>
            <w:tcW w:w="1547"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14.42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2.1</w:t>
            </w:r>
          </w:p>
        </w:tc>
        <w:tc>
          <w:tcPr>
            <w:tcW w:w="1476" w:type="dxa"/>
            <w:tcBorders>
              <w:top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12 – 18 </w:t>
            </w:r>
          </w:p>
        </w:tc>
        <w:tc>
          <w:tcPr>
            <w:tcW w:w="1628" w:type="dxa"/>
            <w:tcBorders>
              <w:top w:val="single" w:sz="18" w:space="0" w:color="auto"/>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13.37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3.6 </w:t>
            </w:r>
          </w:p>
        </w:tc>
        <w:tc>
          <w:tcPr>
            <w:tcW w:w="1559"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7 – 20 </w:t>
            </w:r>
          </w:p>
        </w:tc>
        <w:tc>
          <w:tcPr>
            <w:tcW w:w="1792"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1.38  p=0.17 ns</w:t>
            </w:r>
          </w:p>
        </w:tc>
      </w:tr>
      <w:tr w:rsidR="003C6862" w:rsidRPr="00506EB6" w:rsidTr="007E63C6">
        <w:tc>
          <w:tcPr>
            <w:tcW w:w="1713" w:type="dxa"/>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в</w:t>
            </w:r>
            <w:r w:rsidRPr="00506EB6">
              <w:rPr>
                <w:rFonts w:ascii="Times New Roman" w:eastAsia="Calibri" w:hAnsi="Times New Roman" w:cs="Times New Roman"/>
                <w:lang w:val="en-GB"/>
              </w:rPr>
              <w:t>кочанетост</w:t>
            </w:r>
            <w:r w:rsidRPr="00506EB6">
              <w:rPr>
                <w:rFonts w:ascii="Times New Roman" w:eastAsia="Calibri" w:hAnsi="Times New Roman" w:cs="Times New Roman"/>
                <w:lang w:val="mk-MK"/>
              </w:rPr>
              <w:t xml:space="preserve"> </w:t>
            </w:r>
          </w:p>
        </w:tc>
        <w:tc>
          <w:tcPr>
            <w:tcW w:w="1547"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3.03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1.1</w:t>
            </w:r>
          </w:p>
        </w:tc>
        <w:tc>
          <w:tcPr>
            <w:tcW w:w="1476"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4 (2 – 4)</w:t>
            </w:r>
          </w:p>
        </w:tc>
        <w:tc>
          <w:tcPr>
            <w:tcW w:w="1628"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4.31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1.8 </w:t>
            </w:r>
          </w:p>
        </w:tc>
        <w:tc>
          <w:tcPr>
            <w:tcW w:w="1559"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5 (4 – 5.5)</w:t>
            </w:r>
          </w:p>
        </w:tc>
        <w:tc>
          <w:tcPr>
            <w:tcW w:w="1792"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3.5  </w:t>
            </w:r>
            <w:r w:rsidRPr="00506EB6">
              <w:rPr>
                <w:rFonts w:ascii="Times New Roman" w:eastAsia="Calibri" w:hAnsi="Times New Roman" w:cs="Times New Roman"/>
                <w:color w:val="FF0000"/>
                <w:lang w:val="en-GB"/>
              </w:rPr>
              <w:t>p=0.0004 sig</w:t>
            </w:r>
          </w:p>
        </w:tc>
      </w:tr>
      <w:tr w:rsidR="003C6862" w:rsidRPr="00506EB6" w:rsidTr="007E63C6">
        <w:tc>
          <w:tcPr>
            <w:tcW w:w="1713"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Times New Roman" w:hAnsi="Times New Roman" w:cs="Times New Roman"/>
                <w:bCs/>
                <w:color w:val="000000"/>
                <w:lang w:val="mk-MK"/>
              </w:rPr>
              <w:t>функционални ограничувања</w:t>
            </w:r>
          </w:p>
        </w:tc>
        <w:tc>
          <w:tcPr>
            <w:tcW w:w="1547"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47.74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8.2</w:t>
            </w:r>
          </w:p>
        </w:tc>
        <w:tc>
          <w:tcPr>
            <w:tcW w:w="1476"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37 – 62 </w:t>
            </w:r>
          </w:p>
        </w:tc>
        <w:tc>
          <w:tcPr>
            <w:tcW w:w="1628"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45.87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10.1</w:t>
            </w:r>
          </w:p>
        </w:tc>
        <w:tc>
          <w:tcPr>
            <w:tcW w:w="1559"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25 – 62 </w:t>
            </w:r>
          </w:p>
        </w:tc>
        <w:tc>
          <w:tcPr>
            <w:tcW w:w="1792"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0.8  p=0.42 ns</w:t>
            </w:r>
          </w:p>
        </w:tc>
      </w:tr>
      <w:tr w:rsidR="003C6862" w:rsidRPr="00506EB6" w:rsidTr="007E63C6">
        <w:tc>
          <w:tcPr>
            <w:tcW w:w="1713"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Вкупен скор</w:t>
            </w:r>
          </w:p>
        </w:tc>
        <w:tc>
          <w:tcPr>
            <w:tcW w:w="1547"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65.19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10.4</w:t>
            </w:r>
          </w:p>
        </w:tc>
        <w:tc>
          <w:tcPr>
            <w:tcW w:w="1476" w:type="dxa"/>
            <w:tcBorders>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51 – 84 </w:t>
            </w:r>
          </w:p>
        </w:tc>
        <w:tc>
          <w:tcPr>
            <w:tcW w:w="1628" w:type="dxa"/>
            <w:tcBorders>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63.56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14.0</w:t>
            </w:r>
          </w:p>
        </w:tc>
        <w:tc>
          <w:tcPr>
            <w:tcW w:w="1559"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34 – 87 </w:t>
            </w:r>
          </w:p>
        </w:tc>
        <w:tc>
          <w:tcPr>
            <w:tcW w:w="1792"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0.5  p=0.6 ns</w:t>
            </w:r>
          </w:p>
        </w:tc>
      </w:tr>
    </w:tbl>
    <w:p w:rsidR="003C6862" w:rsidRPr="00506EB6" w:rsidRDefault="003C6862" w:rsidP="003C6862">
      <w:pPr>
        <w:spacing w:after="200" w:line="276" w:lineRule="auto"/>
        <w:rPr>
          <w:rFonts w:ascii="Times New Roman" w:eastAsia="Times New Roman" w:hAnsi="Times New Roman" w:cs="Times New Roman"/>
          <w:color w:val="000000"/>
          <w:sz w:val="20"/>
          <w:szCs w:val="20"/>
        </w:rPr>
      </w:pPr>
      <w:r w:rsidRPr="00506EB6">
        <w:rPr>
          <w:rFonts w:ascii="Times New Roman" w:eastAsia="Calibri" w:hAnsi="Times New Roman" w:cs="Times New Roman"/>
          <w:sz w:val="20"/>
          <w:szCs w:val="20"/>
          <w:lang w:val="en-GB"/>
        </w:rPr>
        <w:t>t (</w:t>
      </w:r>
      <w:r w:rsidRPr="00506EB6">
        <w:rPr>
          <w:rFonts w:ascii="Times New Roman" w:eastAsia="Calibri" w:hAnsi="Times New Roman" w:cs="Times New Roman"/>
          <w:sz w:val="20"/>
          <w:szCs w:val="20"/>
        </w:rPr>
        <w:t>Student t</w:t>
      </w:r>
      <w:r w:rsidR="00A410F8">
        <w:rPr>
          <w:rFonts w:ascii="Times New Roman" w:eastAsia="Times New Roman" w:hAnsi="Times New Roman" w:cs="Times New Roman"/>
          <w:color w:val="000000"/>
          <w:sz w:val="20"/>
          <w:szCs w:val="20"/>
        </w:rPr>
        <w:t>-tests)</w:t>
      </w:r>
      <w:r w:rsidRPr="00506EB6">
        <w:rPr>
          <w:rFonts w:ascii="Times New Roman" w:eastAsia="Times New Roman" w:hAnsi="Times New Roman" w:cs="Times New Roman"/>
          <w:color w:val="000000"/>
          <w:sz w:val="20"/>
          <w:szCs w:val="20"/>
        </w:rPr>
        <w:t>, Z</w:t>
      </w:r>
      <w:r w:rsidR="00A410F8">
        <w:rPr>
          <w:rFonts w:ascii="Times New Roman" w:eastAsia="Times New Roman" w:hAnsi="Times New Roman" w:cs="Times New Roman"/>
          <w:color w:val="000000"/>
          <w:sz w:val="20"/>
          <w:szCs w:val="20"/>
        </w:rPr>
        <w:t xml:space="preserve"> </w:t>
      </w:r>
      <w:r w:rsidRPr="00506EB6">
        <w:rPr>
          <w:rFonts w:ascii="Times New Roman" w:eastAsia="Times New Roman" w:hAnsi="Times New Roman" w:cs="Times New Roman"/>
          <w:color w:val="000000"/>
          <w:sz w:val="20"/>
          <w:szCs w:val="20"/>
        </w:rPr>
        <w:t>(Mann-Whitney U test); p&lt;0.05 sig</w:t>
      </w:r>
    </w:p>
    <w:p w:rsidR="003C6862" w:rsidRPr="00506EB6" w:rsidRDefault="003C6862" w:rsidP="003C6862">
      <w:pPr>
        <w:spacing w:after="0" w:line="240" w:lineRule="auto"/>
        <w:rPr>
          <w:rFonts w:ascii="Times New Roman" w:eastAsia="Calibri" w:hAnsi="Times New Roman" w:cs="Times New Roman"/>
          <w:b/>
          <w:lang w:val="en-GB"/>
        </w:rPr>
      </w:pPr>
    </w:p>
    <w:p w:rsidR="003C6862" w:rsidRPr="00506EB6" w:rsidRDefault="003C6862"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b/>
          <w:lang w:val="mk-MK"/>
        </w:rPr>
      </w:pPr>
    </w:p>
    <w:p w:rsidR="003C6862" w:rsidRPr="00506EB6" w:rsidRDefault="00230838" w:rsidP="003C6862">
      <w:pPr>
        <w:spacing w:after="0" w:line="240" w:lineRule="auto"/>
        <w:rPr>
          <w:rFonts w:ascii="Times New Roman" w:eastAsia="Calibri" w:hAnsi="Times New Roman" w:cs="Times New Roman"/>
          <w:b/>
          <w:lang w:val="mk-MK"/>
        </w:rPr>
      </w:pPr>
      <w:r>
        <w:rPr>
          <w:rFonts w:ascii="Times New Roman" w:eastAsia="Calibri" w:hAnsi="Times New Roman" w:cs="Times New Roman"/>
        </w:rPr>
        <w:pict>
          <v:shape id="_x0000_i1029" type="#_x0000_t75" style="width:468.75pt;height:351.75pt">
            <v:imagedata r:id="rId10" o:title=""/>
          </v:shape>
        </w:pict>
      </w:r>
    </w:p>
    <w:p w:rsidR="003C6862" w:rsidRPr="00506EB6" w:rsidRDefault="003C6862"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b/>
          <w:lang w:val="en-GB"/>
        </w:rPr>
      </w:pPr>
    </w:p>
    <w:p w:rsidR="003C6862" w:rsidRPr="00506EB6" w:rsidRDefault="003C6862" w:rsidP="00252AA9">
      <w:pPr>
        <w:spacing w:after="200" w:line="240" w:lineRule="auto"/>
        <w:jc w:val="both"/>
        <w:rPr>
          <w:rFonts w:ascii="Times New Roman" w:eastAsia="Calibri" w:hAnsi="Times New Roman" w:cs="Times New Roman"/>
          <w:sz w:val="24"/>
          <w:szCs w:val="24"/>
        </w:rPr>
      </w:pPr>
      <w:r w:rsidRPr="00506EB6">
        <w:rPr>
          <w:rFonts w:ascii="Times New Roman" w:eastAsia="Calibri" w:hAnsi="Times New Roman" w:cs="Times New Roman"/>
          <w:sz w:val="24"/>
          <w:szCs w:val="24"/>
          <w:lang w:val="mk-MK"/>
        </w:rPr>
        <w:t xml:space="preserve">По 3 месеци од почетокот на терапија со хијалурон и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пациентите од двете подгрупи со потешки симптоми имаа слична јачина на болка (</w:t>
      </w:r>
      <w:r w:rsidRPr="00506EB6">
        <w:rPr>
          <w:rFonts w:ascii="Times New Roman" w:eastAsia="Calibri" w:hAnsi="Times New Roman" w:cs="Times New Roman"/>
          <w:color w:val="000000"/>
          <w:sz w:val="24"/>
          <w:szCs w:val="24"/>
          <w:lang w:val="en-GB"/>
        </w:rPr>
        <w:t xml:space="preserve">12.61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2.1</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rPr>
        <w:t xml:space="preserve">vs </w:t>
      </w:r>
      <w:r w:rsidRPr="00506EB6">
        <w:rPr>
          <w:rFonts w:ascii="Times New Roman" w:eastAsia="Calibri" w:hAnsi="Times New Roman" w:cs="Times New Roman"/>
          <w:color w:val="000000"/>
          <w:sz w:val="24"/>
          <w:szCs w:val="24"/>
          <w:lang w:val="en-GB"/>
        </w:rPr>
        <w:t xml:space="preserve">12.87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3.9; p=0.74),</w:t>
      </w:r>
      <w:r w:rsidRPr="00506EB6">
        <w:rPr>
          <w:rFonts w:ascii="Times New Roman" w:eastAsia="Calibri" w:hAnsi="Times New Roman" w:cs="Times New Roman"/>
          <w:color w:val="000000"/>
          <w:sz w:val="24"/>
          <w:szCs w:val="24"/>
          <w:lang w:val="mk-MK"/>
        </w:rPr>
        <w:t xml:space="preserve"> и</w:t>
      </w:r>
      <w:r w:rsidRPr="00506EB6">
        <w:rPr>
          <w:rFonts w:ascii="Times New Roman" w:eastAsia="Calibri" w:hAnsi="Times New Roman" w:cs="Times New Roman"/>
          <w:color w:val="000000"/>
          <w:sz w:val="24"/>
          <w:szCs w:val="24"/>
          <w:lang w:val="en-GB"/>
        </w:rPr>
        <w:t xml:space="preserve"> </w:t>
      </w:r>
      <w:r w:rsidRPr="00506EB6">
        <w:rPr>
          <w:rFonts w:ascii="Times New Roman" w:eastAsia="Calibri" w:hAnsi="Times New Roman" w:cs="Times New Roman"/>
          <w:color w:val="000000"/>
          <w:sz w:val="24"/>
          <w:szCs w:val="24"/>
          <w:lang w:val="mk-MK"/>
        </w:rPr>
        <w:t>не се разликуваа сигнификантно и во однос на степенот на функционални ограничувања (</w:t>
      </w:r>
      <w:r w:rsidRPr="00506EB6">
        <w:rPr>
          <w:rFonts w:ascii="Times New Roman" w:eastAsia="Calibri" w:hAnsi="Times New Roman" w:cs="Times New Roman"/>
          <w:color w:val="000000"/>
          <w:sz w:val="24"/>
          <w:szCs w:val="24"/>
          <w:lang w:val="en-GB"/>
        </w:rPr>
        <w:t xml:space="preserve">40.13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7.1</w:t>
      </w:r>
      <w:r w:rsidRPr="00506EB6">
        <w:rPr>
          <w:rFonts w:ascii="Times New Roman" w:eastAsia="Calibri" w:hAnsi="Times New Roman" w:cs="Times New Roman"/>
          <w:color w:val="000000"/>
          <w:sz w:val="24"/>
          <w:szCs w:val="24"/>
        </w:rPr>
        <w:t xml:space="preserve"> vs</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lang w:val="en-GB"/>
        </w:rPr>
        <w:t xml:space="preserve">42.75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11.8; p=0.</w:t>
      </w:r>
      <w:r w:rsidRPr="00506EB6">
        <w:rPr>
          <w:rFonts w:ascii="Times New Roman" w:eastAsia="Calibri" w:hAnsi="Times New Roman" w:cs="Times New Roman"/>
          <w:color w:val="000000"/>
          <w:sz w:val="24"/>
          <w:szCs w:val="24"/>
          <w:lang w:val="mk-MK"/>
        </w:rPr>
        <w:t>3).</w:t>
      </w:r>
      <w:r w:rsidRPr="00506EB6">
        <w:rPr>
          <w:rFonts w:ascii="Times New Roman" w:eastAsia="Times New Roman" w:hAnsi="Times New Roman" w:cs="Times New Roman"/>
          <w:bCs/>
          <w:color w:val="000000"/>
          <w:sz w:val="24"/>
          <w:szCs w:val="24"/>
        </w:rPr>
        <w:t xml:space="preserve"> WOMAC</w:t>
      </w:r>
      <w:r w:rsidRPr="00506EB6">
        <w:rPr>
          <w:rFonts w:ascii="Times New Roman" w:eastAsia="Times New Roman" w:hAnsi="Times New Roman" w:cs="Times New Roman"/>
          <w:bCs/>
          <w:color w:val="000000"/>
          <w:sz w:val="24"/>
          <w:szCs w:val="24"/>
          <w:lang w:val="mk-MK"/>
        </w:rPr>
        <w:t xml:space="preserve"> подскалата за вкочанетост презентираше понизок скор </w:t>
      </w:r>
      <w:r w:rsidRPr="00506EB6">
        <w:rPr>
          <w:rFonts w:ascii="Times New Roman" w:eastAsia="Times New Roman" w:hAnsi="Times New Roman" w:cs="Times New Roman"/>
          <w:bCs/>
          <w:color w:val="000000"/>
          <w:sz w:val="24"/>
          <w:szCs w:val="24"/>
          <w:lang w:val="mk-MK"/>
        </w:rPr>
        <w:lastRenderedPageBreak/>
        <w:t>во подгрупата со хијалурон (</w:t>
      </w:r>
      <w:r w:rsidRPr="00506EB6">
        <w:rPr>
          <w:rFonts w:ascii="Times New Roman" w:eastAsia="Times New Roman" w:hAnsi="Times New Roman" w:cs="Times New Roman"/>
          <w:bCs/>
          <w:color w:val="000000"/>
          <w:sz w:val="24"/>
          <w:szCs w:val="24"/>
        </w:rPr>
        <w:t>mean=</w:t>
      </w:r>
      <w:r w:rsidRPr="00506EB6">
        <w:rPr>
          <w:rFonts w:ascii="Times New Roman" w:eastAsia="Calibri" w:hAnsi="Times New Roman" w:cs="Times New Roman"/>
          <w:color w:val="000000"/>
          <w:sz w:val="24"/>
          <w:szCs w:val="24"/>
          <w:lang w:val="en-GB"/>
        </w:rPr>
        <w:t>2.23</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1.2,</w:t>
      </w:r>
      <w:r w:rsidR="00287406"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lang w:val="en-GB"/>
        </w:rPr>
        <w:t xml:space="preserve">median=2) </w:t>
      </w:r>
      <w:r w:rsidRPr="00506EB6">
        <w:rPr>
          <w:rFonts w:ascii="Times New Roman" w:eastAsia="Calibri" w:hAnsi="Times New Roman" w:cs="Times New Roman"/>
          <w:color w:val="000000"/>
          <w:sz w:val="24"/>
          <w:szCs w:val="24"/>
          <w:lang w:val="mk-MK"/>
        </w:rPr>
        <w:t xml:space="preserve">споредено со подгрупата со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w:t>
      </w:r>
      <w:r w:rsidRPr="00506EB6">
        <w:rPr>
          <w:rFonts w:ascii="Times New Roman" w:eastAsia="Times New Roman" w:hAnsi="Times New Roman" w:cs="Times New Roman"/>
          <w:bCs/>
          <w:color w:val="000000"/>
          <w:sz w:val="24"/>
          <w:szCs w:val="24"/>
        </w:rPr>
        <w:t>mean=</w:t>
      </w:r>
      <w:r w:rsidRPr="00506EB6">
        <w:rPr>
          <w:rFonts w:ascii="Times New Roman" w:eastAsia="Calibri" w:hAnsi="Times New Roman" w:cs="Times New Roman"/>
          <w:color w:val="000000"/>
          <w:sz w:val="24"/>
          <w:szCs w:val="24"/>
          <w:lang w:val="en-GB"/>
        </w:rPr>
        <w:t xml:space="preserve">4.07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1.8,</w:t>
      </w:r>
      <w:r w:rsidR="00287406"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lang w:val="en-GB"/>
        </w:rPr>
        <w:t>median=</w:t>
      </w:r>
      <w:r w:rsidR="00287406" w:rsidRPr="00506EB6">
        <w:rPr>
          <w:rFonts w:ascii="Times New Roman" w:eastAsia="Calibri" w:hAnsi="Times New Roman" w:cs="Times New Roman"/>
          <w:color w:val="000000"/>
          <w:sz w:val="24"/>
          <w:szCs w:val="24"/>
          <w:lang w:val="mk-MK"/>
        </w:rPr>
        <w:t>4</w:t>
      </w:r>
      <w:r w:rsidRPr="00506EB6">
        <w:rPr>
          <w:rFonts w:ascii="Times New Roman" w:eastAsia="Calibri" w:hAnsi="Times New Roman" w:cs="Times New Roman"/>
          <w:color w:val="000000"/>
          <w:sz w:val="24"/>
          <w:szCs w:val="24"/>
          <w:lang w:val="mk-MK"/>
        </w:rPr>
        <w:t xml:space="preserve">), со потврдена статистичка сигнификантност од </w:t>
      </w:r>
      <w:r w:rsidRPr="00506EB6">
        <w:rPr>
          <w:rFonts w:ascii="Times New Roman" w:eastAsia="Calibri" w:hAnsi="Times New Roman" w:cs="Times New Roman"/>
          <w:color w:val="000000"/>
          <w:sz w:val="24"/>
          <w:szCs w:val="24"/>
          <w:lang w:val="en-GB"/>
        </w:rPr>
        <w:t>p=0.</w:t>
      </w:r>
      <w:r w:rsidRPr="00506EB6">
        <w:rPr>
          <w:rFonts w:ascii="Times New Roman" w:eastAsia="Calibri" w:hAnsi="Times New Roman" w:cs="Times New Roman"/>
          <w:color w:val="000000"/>
          <w:sz w:val="24"/>
          <w:szCs w:val="24"/>
          <w:lang w:val="mk-MK"/>
        </w:rPr>
        <w:t xml:space="preserve">00006). </w:t>
      </w:r>
      <w:r w:rsidRPr="00506EB6">
        <w:rPr>
          <w:rFonts w:ascii="Times New Roman" w:eastAsia="Calibri" w:hAnsi="Times New Roman" w:cs="Times New Roman"/>
          <w:color w:val="000000"/>
          <w:sz w:val="24"/>
          <w:szCs w:val="24"/>
          <w:lang w:val="en-GB"/>
        </w:rPr>
        <w:t xml:space="preserve"> </w:t>
      </w:r>
    </w:p>
    <w:p w:rsidR="003C6862" w:rsidRPr="00506EB6" w:rsidRDefault="003C6862" w:rsidP="00252AA9">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Вкупниот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скор третиот месец беше несигнификантно понизок во подгрупата со хијалурон (</w:t>
      </w:r>
      <w:r w:rsidRPr="00506EB6">
        <w:rPr>
          <w:rFonts w:ascii="Times New Roman" w:eastAsia="Calibri" w:hAnsi="Times New Roman" w:cs="Times New Roman"/>
          <w:sz w:val="24"/>
          <w:szCs w:val="24"/>
          <w:lang w:val="en-GB"/>
        </w:rPr>
        <w:t>p=0.19</w:t>
      </w:r>
      <w:r w:rsidRPr="00506EB6">
        <w:rPr>
          <w:rFonts w:ascii="Times New Roman" w:eastAsia="Calibri" w:hAnsi="Times New Roman" w:cs="Times New Roman"/>
          <w:sz w:val="24"/>
          <w:szCs w:val="24"/>
          <w:lang w:val="mk-MK"/>
        </w:rPr>
        <w:t xml:space="preserve">). Просечниот вкупен скор беше </w:t>
      </w:r>
      <w:r w:rsidRPr="00506EB6">
        <w:rPr>
          <w:rFonts w:ascii="Times New Roman" w:eastAsia="Calibri" w:hAnsi="Times New Roman" w:cs="Times New Roman"/>
          <w:color w:val="000000"/>
          <w:sz w:val="24"/>
          <w:szCs w:val="24"/>
          <w:lang w:val="en-GB"/>
        </w:rPr>
        <w:t xml:space="preserve">54.98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9.4</w:t>
      </w:r>
      <w:r w:rsidRPr="00506EB6">
        <w:rPr>
          <w:rFonts w:ascii="Times New Roman" w:eastAsia="Calibri" w:hAnsi="Times New Roman" w:cs="Times New Roman"/>
          <w:color w:val="000000"/>
          <w:sz w:val="24"/>
          <w:szCs w:val="24"/>
          <w:lang w:val="mk-MK"/>
        </w:rPr>
        <w:t xml:space="preserve"> во подгрупата со хијалурон, </w:t>
      </w:r>
      <w:r w:rsidRPr="00506EB6">
        <w:rPr>
          <w:rFonts w:ascii="Times New Roman" w:eastAsia="Calibri" w:hAnsi="Times New Roman" w:cs="Times New Roman"/>
          <w:color w:val="000000"/>
          <w:sz w:val="24"/>
          <w:szCs w:val="24"/>
          <w:lang w:val="en-GB"/>
        </w:rPr>
        <w:t xml:space="preserve">59.44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16.5</w:t>
      </w:r>
      <w:r w:rsidRPr="00506EB6">
        <w:rPr>
          <w:rFonts w:ascii="Times New Roman" w:eastAsia="Calibri" w:hAnsi="Times New Roman" w:cs="Times New Roman"/>
          <w:color w:val="000000"/>
          <w:sz w:val="24"/>
          <w:szCs w:val="24"/>
          <w:lang w:val="mk-MK"/>
        </w:rPr>
        <w:t xml:space="preserve"> во подгрупата со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w:t>
      </w:r>
    </w:p>
    <w:p w:rsidR="003C6862" w:rsidRPr="00506EB6" w:rsidRDefault="003C6862" w:rsidP="003C6862">
      <w:pPr>
        <w:spacing w:after="0" w:line="240" w:lineRule="auto"/>
        <w:rPr>
          <w:rFonts w:ascii="Times New Roman" w:eastAsia="Calibri" w:hAnsi="Times New Roman" w:cs="Times New Roman"/>
          <w:b/>
          <w:lang w:val="en-GB"/>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517"/>
        <w:gridCol w:w="1476"/>
        <w:gridCol w:w="1651"/>
        <w:gridCol w:w="1476"/>
        <w:gridCol w:w="1882"/>
      </w:tblGrid>
      <w:tr w:rsidR="003C6862" w:rsidRPr="00506EB6" w:rsidTr="0021103B">
        <w:tc>
          <w:tcPr>
            <w:tcW w:w="1713"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Times New Roman" w:hAnsi="Times New Roman" w:cs="Times New Roman"/>
                <w:b/>
                <w:bCs/>
                <w:color w:val="000000"/>
                <w:sz w:val="20"/>
                <w:szCs w:val="20"/>
              </w:rPr>
              <w:t xml:space="preserve">WOMAC </w:t>
            </w:r>
            <w:r w:rsidRPr="00506EB6">
              <w:rPr>
                <w:rFonts w:ascii="Times New Roman" w:eastAsia="Calibri" w:hAnsi="Times New Roman" w:cs="Times New Roman"/>
                <w:b/>
                <w:lang w:val="en-GB"/>
              </w:rPr>
              <w:t>–</w:t>
            </w:r>
            <w:r w:rsidRPr="00506EB6">
              <w:rPr>
                <w:rFonts w:ascii="Times New Roman" w:eastAsia="Calibri" w:hAnsi="Times New Roman" w:cs="Times New Roman"/>
                <w:b/>
                <w:lang w:val="mk-MK"/>
              </w:rPr>
              <w:t xml:space="preserve"> </w:t>
            </w:r>
            <w:r w:rsidRPr="00506EB6">
              <w:rPr>
                <w:rFonts w:ascii="Times New Roman" w:eastAsia="Calibri" w:hAnsi="Times New Roman" w:cs="Times New Roman"/>
                <w:b/>
                <w:lang w:val="en-GB"/>
              </w:rPr>
              <w:t>3 месеци</w:t>
            </w:r>
          </w:p>
        </w:tc>
        <w:tc>
          <w:tcPr>
            <w:tcW w:w="6120" w:type="dxa"/>
            <w:gridSpan w:val="4"/>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подгрупа (со потешки симптоми)</w:t>
            </w:r>
          </w:p>
        </w:tc>
        <w:tc>
          <w:tcPr>
            <w:tcW w:w="1882" w:type="dxa"/>
            <w:vMerge w:val="restart"/>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Times New Roman" w:hAnsi="Times New Roman" w:cs="Times New Roman"/>
                <w:b/>
                <w:color w:val="000000"/>
              </w:rPr>
              <w:t>p value</w:t>
            </w:r>
          </w:p>
        </w:tc>
      </w:tr>
      <w:tr w:rsidR="003C6862" w:rsidRPr="00506EB6" w:rsidTr="0021103B">
        <w:tc>
          <w:tcPr>
            <w:tcW w:w="1713" w:type="dxa"/>
            <w:vMerge/>
          </w:tcPr>
          <w:p w:rsidR="003C6862" w:rsidRPr="00506EB6" w:rsidRDefault="003C6862" w:rsidP="003C6862">
            <w:pPr>
              <w:spacing w:after="0" w:line="240" w:lineRule="auto"/>
              <w:rPr>
                <w:rFonts w:ascii="Times New Roman" w:eastAsia="Calibri" w:hAnsi="Times New Roman" w:cs="Times New Roman"/>
                <w:lang w:val="en-GB"/>
              </w:rPr>
            </w:pPr>
          </w:p>
        </w:tc>
        <w:tc>
          <w:tcPr>
            <w:tcW w:w="2993" w:type="dxa"/>
            <w:gridSpan w:val="2"/>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mk-MK"/>
              </w:rPr>
              <w:t>Хијалурон</w:t>
            </w:r>
          </w:p>
        </w:tc>
        <w:tc>
          <w:tcPr>
            <w:tcW w:w="3127" w:type="dxa"/>
            <w:gridSpan w:val="2"/>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PRP</w:t>
            </w:r>
          </w:p>
        </w:tc>
        <w:tc>
          <w:tcPr>
            <w:tcW w:w="1882" w:type="dxa"/>
            <w:vMerge/>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21103B">
        <w:tc>
          <w:tcPr>
            <w:tcW w:w="1713"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c>
          <w:tcPr>
            <w:tcW w:w="1517" w:type="dxa"/>
            <w:tcBorders>
              <w:top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476" w:type="dxa"/>
            <w:tcBorders>
              <w:top w:val="single" w:sz="18" w:space="0" w:color="auto"/>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 /</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651" w:type="dxa"/>
            <w:tcBorders>
              <w:top w:val="single" w:sz="18" w:space="0" w:color="auto"/>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476" w:type="dxa"/>
            <w:tcBorders>
              <w:top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 /</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882"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21103B">
        <w:tc>
          <w:tcPr>
            <w:tcW w:w="1713" w:type="dxa"/>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 xml:space="preserve">болка </w:t>
            </w:r>
          </w:p>
        </w:tc>
        <w:tc>
          <w:tcPr>
            <w:tcW w:w="1517"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12.61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2.1</w:t>
            </w:r>
          </w:p>
        </w:tc>
        <w:tc>
          <w:tcPr>
            <w:tcW w:w="1476"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9 – 16 </w:t>
            </w:r>
          </w:p>
        </w:tc>
        <w:tc>
          <w:tcPr>
            <w:tcW w:w="1651"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12.87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3.9</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5 – 19 </w:t>
            </w:r>
          </w:p>
        </w:tc>
        <w:tc>
          <w:tcPr>
            <w:tcW w:w="1882"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0.3  p=0.74 ns</w:t>
            </w:r>
          </w:p>
        </w:tc>
      </w:tr>
      <w:tr w:rsidR="003C6862" w:rsidRPr="00506EB6" w:rsidTr="0021103B">
        <w:tc>
          <w:tcPr>
            <w:tcW w:w="1713" w:type="dxa"/>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в</w:t>
            </w:r>
            <w:r w:rsidRPr="00506EB6">
              <w:rPr>
                <w:rFonts w:ascii="Times New Roman" w:eastAsia="Calibri" w:hAnsi="Times New Roman" w:cs="Times New Roman"/>
                <w:lang w:val="en-GB"/>
              </w:rPr>
              <w:t>кочанетост</w:t>
            </w:r>
            <w:r w:rsidRPr="00506EB6">
              <w:rPr>
                <w:rFonts w:ascii="Times New Roman" w:eastAsia="Calibri" w:hAnsi="Times New Roman" w:cs="Times New Roman"/>
                <w:lang w:val="mk-MK"/>
              </w:rPr>
              <w:t xml:space="preserve"> </w:t>
            </w:r>
          </w:p>
        </w:tc>
        <w:tc>
          <w:tcPr>
            <w:tcW w:w="1517"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2.23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1.2</w:t>
            </w:r>
          </w:p>
        </w:tc>
        <w:tc>
          <w:tcPr>
            <w:tcW w:w="1476"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2 (2 – 3)</w:t>
            </w:r>
          </w:p>
        </w:tc>
        <w:tc>
          <w:tcPr>
            <w:tcW w:w="1651"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4.07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1.8</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4 (3 – 5)</w:t>
            </w:r>
          </w:p>
        </w:tc>
        <w:tc>
          <w:tcPr>
            <w:tcW w:w="1882"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3.9  </w:t>
            </w:r>
            <w:r w:rsidRPr="00506EB6">
              <w:rPr>
                <w:rFonts w:ascii="Times New Roman" w:eastAsia="Calibri" w:hAnsi="Times New Roman" w:cs="Times New Roman"/>
                <w:color w:val="FF0000"/>
                <w:lang w:val="en-GB"/>
              </w:rPr>
              <w:t>p=0.00006 sig</w:t>
            </w:r>
          </w:p>
        </w:tc>
      </w:tr>
      <w:tr w:rsidR="003C6862" w:rsidRPr="00506EB6" w:rsidTr="0021103B">
        <w:tc>
          <w:tcPr>
            <w:tcW w:w="1713"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Times New Roman" w:hAnsi="Times New Roman" w:cs="Times New Roman"/>
                <w:bCs/>
                <w:color w:val="000000"/>
                <w:lang w:val="mk-MK"/>
              </w:rPr>
              <w:t>функционални ограничувања</w:t>
            </w:r>
          </w:p>
        </w:tc>
        <w:tc>
          <w:tcPr>
            <w:tcW w:w="1517"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40.13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7.1</w:t>
            </w:r>
          </w:p>
        </w:tc>
        <w:tc>
          <w:tcPr>
            <w:tcW w:w="1476"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27 – 51 </w:t>
            </w:r>
          </w:p>
        </w:tc>
        <w:tc>
          <w:tcPr>
            <w:tcW w:w="1651"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42.75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11.8</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21 – 61 </w:t>
            </w:r>
          </w:p>
        </w:tc>
        <w:tc>
          <w:tcPr>
            <w:tcW w:w="1882"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1.07  p=0.3 ns</w:t>
            </w:r>
          </w:p>
        </w:tc>
      </w:tr>
      <w:tr w:rsidR="003C6862" w:rsidRPr="00506EB6" w:rsidTr="0021103B">
        <w:tc>
          <w:tcPr>
            <w:tcW w:w="1713"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Вкупен скор</w:t>
            </w:r>
          </w:p>
        </w:tc>
        <w:tc>
          <w:tcPr>
            <w:tcW w:w="1517"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54.98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9.4</w:t>
            </w:r>
          </w:p>
        </w:tc>
        <w:tc>
          <w:tcPr>
            <w:tcW w:w="1476" w:type="dxa"/>
            <w:tcBorders>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37 – 70 </w:t>
            </w:r>
          </w:p>
        </w:tc>
        <w:tc>
          <w:tcPr>
            <w:tcW w:w="1651" w:type="dxa"/>
            <w:tcBorders>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59.44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16.5</w:t>
            </w:r>
          </w:p>
        </w:tc>
        <w:tc>
          <w:tcPr>
            <w:tcW w:w="147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29 – 87 </w:t>
            </w:r>
          </w:p>
        </w:tc>
        <w:tc>
          <w:tcPr>
            <w:tcW w:w="1882"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1.3  p=0.19 ns</w:t>
            </w:r>
          </w:p>
        </w:tc>
      </w:tr>
    </w:tbl>
    <w:p w:rsidR="003C6862" w:rsidRPr="00506EB6" w:rsidRDefault="003C6862" w:rsidP="00252AA9">
      <w:pPr>
        <w:spacing w:after="200" w:line="276" w:lineRule="auto"/>
        <w:rPr>
          <w:rFonts w:ascii="Times New Roman" w:eastAsia="Times New Roman" w:hAnsi="Times New Roman" w:cs="Times New Roman"/>
          <w:color w:val="000000"/>
          <w:sz w:val="20"/>
          <w:szCs w:val="20"/>
        </w:rPr>
      </w:pPr>
      <w:r w:rsidRPr="00506EB6">
        <w:rPr>
          <w:rFonts w:ascii="Times New Roman" w:eastAsia="Calibri" w:hAnsi="Times New Roman" w:cs="Times New Roman"/>
          <w:sz w:val="20"/>
          <w:szCs w:val="20"/>
          <w:lang w:val="en-GB"/>
        </w:rPr>
        <w:t>t (</w:t>
      </w:r>
      <w:r w:rsidRPr="00506EB6">
        <w:rPr>
          <w:rFonts w:ascii="Times New Roman" w:eastAsia="Calibri" w:hAnsi="Times New Roman" w:cs="Times New Roman"/>
          <w:sz w:val="20"/>
          <w:szCs w:val="20"/>
        </w:rPr>
        <w:t>Student t</w:t>
      </w:r>
      <w:r w:rsidR="00A410F8">
        <w:rPr>
          <w:rFonts w:ascii="Times New Roman" w:eastAsia="Times New Roman" w:hAnsi="Times New Roman" w:cs="Times New Roman"/>
          <w:color w:val="000000"/>
          <w:sz w:val="20"/>
          <w:szCs w:val="20"/>
        </w:rPr>
        <w:t>-tests)</w:t>
      </w:r>
      <w:r w:rsidRPr="00506EB6">
        <w:rPr>
          <w:rFonts w:ascii="Times New Roman" w:eastAsia="Times New Roman" w:hAnsi="Times New Roman" w:cs="Times New Roman"/>
          <w:color w:val="000000"/>
          <w:sz w:val="20"/>
          <w:szCs w:val="20"/>
        </w:rPr>
        <w:t>, Z</w:t>
      </w:r>
      <w:r w:rsidR="00A410F8">
        <w:rPr>
          <w:rFonts w:ascii="Times New Roman" w:eastAsia="Times New Roman" w:hAnsi="Times New Roman" w:cs="Times New Roman"/>
          <w:color w:val="000000"/>
          <w:sz w:val="20"/>
          <w:szCs w:val="20"/>
        </w:rPr>
        <w:t xml:space="preserve"> </w:t>
      </w:r>
      <w:r w:rsidRPr="00506EB6">
        <w:rPr>
          <w:rFonts w:ascii="Times New Roman" w:eastAsia="Times New Roman" w:hAnsi="Times New Roman" w:cs="Times New Roman"/>
          <w:color w:val="000000"/>
          <w:sz w:val="20"/>
          <w:szCs w:val="20"/>
        </w:rPr>
        <w:t>(M</w:t>
      </w:r>
      <w:r w:rsidR="00252AA9" w:rsidRPr="00506EB6">
        <w:rPr>
          <w:rFonts w:ascii="Times New Roman" w:eastAsia="Times New Roman" w:hAnsi="Times New Roman" w:cs="Times New Roman"/>
          <w:color w:val="000000"/>
          <w:sz w:val="20"/>
          <w:szCs w:val="20"/>
        </w:rPr>
        <w:t>ann-Whitney U test); p&lt;0.05 sig</w:t>
      </w:r>
    </w:p>
    <w:p w:rsidR="003C6862" w:rsidRPr="00506EB6" w:rsidRDefault="00230838" w:rsidP="003C6862">
      <w:pPr>
        <w:spacing w:after="0" w:line="240" w:lineRule="auto"/>
        <w:rPr>
          <w:rFonts w:ascii="Times New Roman" w:eastAsia="Calibri" w:hAnsi="Times New Roman" w:cs="Times New Roman"/>
          <w:b/>
        </w:rPr>
      </w:pPr>
      <w:r>
        <w:rPr>
          <w:rFonts w:ascii="Times New Roman" w:eastAsia="Calibri" w:hAnsi="Times New Roman" w:cs="Times New Roman"/>
        </w:rPr>
        <w:pict>
          <v:shape id="_x0000_i1030" type="#_x0000_t75" style="width:405.75pt;height:304.5pt">
            <v:imagedata r:id="rId11" o:title=""/>
          </v:shape>
        </w:pict>
      </w:r>
    </w:p>
    <w:p w:rsidR="003C6862" w:rsidRPr="00506EB6" w:rsidRDefault="003C6862" w:rsidP="003C6862">
      <w:pPr>
        <w:spacing w:after="0" w:line="240" w:lineRule="auto"/>
        <w:rPr>
          <w:rFonts w:ascii="Times New Roman" w:eastAsia="Calibri" w:hAnsi="Times New Roman" w:cs="Times New Roman"/>
          <w:b/>
        </w:rPr>
      </w:pPr>
    </w:p>
    <w:p w:rsidR="003C6862" w:rsidRPr="00506EB6" w:rsidRDefault="003C6862" w:rsidP="003C6862">
      <w:pPr>
        <w:spacing w:after="0" w:line="240" w:lineRule="auto"/>
        <w:rPr>
          <w:rFonts w:ascii="Times New Roman" w:eastAsia="Calibri" w:hAnsi="Times New Roman" w:cs="Times New Roman"/>
          <w:b/>
        </w:rPr>
      </w:pPr>
    </w:p>
    <w:p w:rsidR="003C6862" w:rsidRPr="00506EB6" w:rsidRDefault="003C6862" w:rsidP="003C6862">
      <w:pPr>
        <w:spacing w:after="0" w:line="240" w:lineRule="auto"/>
        <w:rPr>
          <w:rFonts w:ascii="Times New Roman" w:eastAsia="Calibri" w:hAnsi="Times New Roman" w:cs="Times New Roman"/>
          <w:b/>
          <w:lang w:val="mk-MK"/>
        </w:rPr>
      </w:pPr>
    </w:p>
    <w:p w:rsidR="003C6862" w:rsidRPr="00506EB6" w:rsidRDefault="003C6862" w:rsidP="00287406">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На крајот на следењето, пациентите од двете подгрупи не се разликуваа сигнификантно во однос на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скор за болка (</w:t>
      </w:r>
      <w:r w:rsidRPr="00506EB6">
        <w:rPr>
          <w:rFonts w:ascii="Times New Roman" w:eastAsia="Times New Roman" w:hAnsi="Times New Roman" w:cs="Times New Roman"/>
          <w:bCs/>
          <w:color w:val="000000"/>
          <w:sz w:val="24"/>
          <w:szCs w:val="24"/>
        </w:rPr>
        <w:t>p=0.0</w:t>
      </w:r>
      <w:r w:rsidRPr="00506EB6">
        <w:rPr>
          <w:rFonts w:ascii="Times New Roman" w:eastAsia="Times New Roman" w:hAnsi="Times New Roman" w:cs="Times New Roman"/>
          <w:bCs/>
          <w:color w:val="000000"/>
          <w:sz w:val="24"/>
          <w:szCs w:val="24"/>
          <w:lang w:val="mk-MK"/>
        </w:rPr>
        <w:t>8) и за функционални ограничувања (</w:t>
      </w:r>
      <w:r w:rsidRPr="00506EB6">
        <w:rPr>
          <w:rFonts w:ascii="Times New Roman" w:eastAsia="Times New Roman" w:hAnsi="Times New Roman" w:cs="Times New Roman"/>
          <w:bCs/>
          <w:color w:val="000000"/>
          <w:sz w:val="24"/>
          <w:szCs w:val="24"/>
        </w:rPr>
        <w:t>p=0.</w:t>
      </w:r>
      <w:r w:rsidRPr="00506EB6">
        <w:rPr>
          <w:rFonts w:ascii="Times New Roman" w:eastAsia="Times New Roman" w:hAnsi="Times New Roman" w:cs="Times New Roman"/>
          <w:bCs/>
          <w:color w:val="000000"/>
          <w:sz w:val="24"/>
          <w:szCs w:val="24"/>
          <w:lang w:val="mk-MK"/>
        </w:rPr>
        <w:t xml:space="preserve">31), додека </w:t>
      </w:r>
      <w:r w:rsidRPr="00506EB6">
        <w:rPr>
          <w:rFonts w:ascii="Times New Roman" w:eastAsia="Times New Roman" w:hAnsi="Times New Roman" w:cs="Times New Roman"/>
          <w:bCs/>
          <w:color w:val="000000"/>
          <w:sz w:val="24"/>
          <w:szCs w:val="24"/>
          <w:lang w:val="mk-MK"/>
        </w:rPr>
        <w:lastRenderedPageBreak/>
        <w:t>разликата во однос на резултатот кој се однесува на вкочанетоста беше статистичка сигнификантна  (</w:t>
      </w:r>
      <w:r w:rsidRPr="00506EB6">
        <w:rPr>
          <w:rFonts w:ascii="Times New Roman" w:eastAsia="Calibri" w:hAnsi="Times New Roman" w:cs="Times New Roman"/>
          <w:sz w:val="24"/>
          <w:szCs w:val="24"/>
          <w:lang w:val="en-GB"/>
        </w:rPr>
        <w:t>p=0.</w:t>
      </w:r>
      <w:r w:rsidRPr="00506EB6">
        <w:rPr>
          <w:rFonts w:ascii="Times New Roman" w:eastAsia="Calibri" w:hAnsi="Times New Roman" w:cs="Times New Roman"/>
          <w:sz w:val="24"/>
          <w:szCs w:val="24"/>
          <w:lang w:val="mk-MK"/>
        </w:rPr>
        <w:t>0004), како резултат на значајно полесна вкочанетост во групата со хијалурон.</w:t>
      </w:r>
      <w:r w:rsidR="002B593C">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mk-MK"/>
        </w:rPr>
        <w:t xml:space="preserve">Просечниот скор за вкочанетост беше </w:t>
      </w:r>
      <w:r w:rsidRPr="00506EB6">
        <w:rPr>
          <w:rFonts w:ascii="Times New Roman" w:eastAsia="Calibri" w:hAnsi="Times New Roman" w:cs="Times New Roman"/>
          <w:color w:val="000000"/>
          <w:sz w:val="24"/>
          <w:szCs w:val="24"/>
          <w:lang w:val="en-GB"/>
        </w:rPr>
        <w:t xml:space="preserve">2.29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1.2</w:t>
      </w:r>
      <w:r w:rsidRPr="00506EB6">
        <w:rPr>
          <w:rFonts w:ascii="Times New Roman" w:eastAsia="Calibri" w:hAnsi="Times New Roman" w:cs="Times New Roman"/>
          <w:color w:val="000000"/>
          <w:sz w:val="24"/>
          <w:szCs w:val="24"/>
          <w:lang w:val="mk-MK"/>
        </w:rPr>
        <w:t xml:space="preserve"> и </w:t>
      </w:r>
      <w:r w:rsidRPr="00506EB6">
        <w:rPr>
          <w:rFonts w:ascii="Times New Roman" w:eastAsia="Calibri" w:hAnsi="Times New Roman" w:cs="Times New Roman"/>
          <w:color w:val="000000"/>
          <w:sz w:val="24"/>
          <w:szCs w:val="24"/>
          <w:lang w:val="en-GB"/>
        </w:rPr>
        <w:t xml:space="preserve">3.79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1.6</w:t>
      </w:r>
      <w:r w:rsidRPr="00506EB6">
        <w:rPr>
          <w:rFonts w:ascii="Times New Roman" w:eastAsia="Calibri" w:hAnsi="Times New Roman" w:cs="Times New Roman"/>
          <w:color w:val="000000"/>
          <w:sz w:val="24"/>
          <w:szCs w:val="24"/>
          <w:lang w:val="mk-MK"/>
        </w:rPr>
        <w:t xml:space="preserve">, соодветно во подгрупите со хијалурон и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медијалниот скор беше</w:t>
      </w:r>
      <w:r w:rsidRPr="00506EB6">
        <w:rPr>
          <w:rFonts w:ascii="Times New Roman" w:eastAsia="Calibri" w:hAnsi="Times New Roman" w:cs="Times New Roman"/>
          <w:color w:val="000000"/>
          <w:sz w:val="24"/>
          <w:szCs w:val="24"/>
          <w:lang w:val="mk-MK"/>
        </w:rPr>
        <w:t xml:space="preserve"> 2 и 4, соодветно во подгрупите со хијалурон и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w:t>
      </w:r>
    </w:p>
    <w:p w:rsidR="003C6862" w:rsidRPr="00506EB6" w:rsidRDefault="003C6862" w:rsidP="00287406">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Вкупниот резултат за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индексот, по 6 месеци од почетокот на терапија</w:t>
      </w:r>
      <w:r w:rsidRPr="00506EB6">
        <w:rPr>
          <w:rFonts w:ascii="Times New Roman" w:eastAsia="Calibri" w:hAnsi="Times New Roman" w:cs="Times New Roman"/>
          <w:color w:val="000000"/>
          <w:sz w:val="24"/>
          <w:szCs w:val="24"/>
          <w:lang w:val="mk-MK"/>
        </w:rPr>
        <w:t xml:space="preserve"> не беше сигнификантно различен во двете подгрупи (</w:t>
      </w:r>
      <w:r w:rsidRPr="00506EB6">
        <w:rPr>
          <w:rFonts w:ascii="Times New Roman" w:eastAsia="Calibri" w:hAnsi="Times New Roman" w:cs="Times New Roman"/>
          <w:sz w:val="24"/>
          <w:szCs w:val="24"/>
          <w:lang w:val="en-GB"/>
        </w:rPr>
        <w:t>p=0.4</w:t>
      </w:r>
      <w:r w:rsidRPr="00506EB6">
        <w:rPr>
          <w:rFonts w:ascii="Times New Roman" w:eastAsia="Calibri" w:hAnsi="Times New Roman" w:cs="Times New Roman"/>
          <w:sz w:val="24"/>
          <w:szCs w:val="24"/>
          <w:lang w:val="mk-MK"/>
        </w:rPr>
        <w:t>).</w:t>
      </w:r>
      <w:r w:rsidR="002B593C">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mk-MK"/>
        </w:rPr>
        <w:t>Незначајно повисок просечен вкупен скор на крајот на следењето беше регистриран кај пациентите од подгрупата со хијалурон (</w:t>
      </w:r>
      <w:r w:rsidRPr="00506EB6">
        <w:rPr>
          <w:rFonts w:ascii="Times New Roman" w:eastAsia="Calibri" w:hAnsi="Times New Roman" w:cs="Times New Roman"/>
          <w:color w:val="000000"/>
          <w:sz w:val="24"/>
          <w:szCs w:val="24"/>
          <w:lang w:val="en-GB"/>
        </w:rPr>
        <w:t xml:space="preserve">54.58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8.8</w:t>
      </w:r>
      <w:r w:rsidRPr="00506EB6">
        <w:rPr>
          <w:rFonts w:ascii="Times New Roman" w:eastAsia="Calibri" w:hAnsi="Times New Roman" w:cs="Times New Roman"/>
          <w:color w:val="000000"/>
          <w:sz w:val="24"/>
          <w:szCs w:val="24"/>
          <w:lang w:val="mk-MK"/>
        </w:rPr>
        <w:t xml:space="preserve"> </w:t>
      </w:r>
      <w:r w:rsidRPr="00506EB6">
        <w:rPr>
          <w:rFonts w:ascii="Times New Roman" w:eastAsia="Calibri" w:hAnsi="Times New Roman" w:cs="Times New Roman"/>
          <w:color w:val="000000"/>
          <w:sz w:val="24"/>
          <w:szCs w:val="24"/>
        </w:rPr>
        <w:t xml:space="preserve">vs </w:t>
      </w:r>
      <w:r w:rsidRPr="00506EB6">
        <w:rPr>
          <w:rFonts w:ascii="Times New Roman" w:eastAsia="Calibri" w:hAnsi="Times New Roman" w:cs="Times New Roman"/>
          <w:color w:val="000000"/>
          <w:sz w:val="24"/>
          <w:szCs w:val="24"/>
          <w:lang w:val="en-GB"/>
        </w:rPr>
        <w:t xml:space="preserve">51.41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18.8).</w:t>
      </w:r>
      <w:r w:rsidRPr="00506EB6">
        <w:rPr>
          <w:rFonts w:ascii="Times New Roman" w:eastAsia="Calibri" w:hAnsi="Times New Roman" w:cs="Times New Roman"/>
          <w:sz w:val="24"/>
          <w:szCs w:val="24"/>
          <w:lang w:val="mk-MK"/>
        </w:rPr>
        <w:t xml:space="preserve"> </w:t>
      </w:r>
    </w:p>
    <w:p w:rsidR="003C6862" w:rsidRPr="00506EB6" w:rsidRDefault="003C6862"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519"/>
        <w:gridCol w:w="1476"/>
        <w:gridCol w:w="1654"/>
        <w:gridCol w:w="1476"/>
        <w:gridCol w:w="1697"/>
      </w:tblGrid>
      <w:tr w:rsidR="003C6862" w:rsidRPr="00506EB6" w:rsidTr="007E63C6">
        <w:tc>
          <w:tcPr>
            <w:tcW w:w="1713"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Times New Roman" w:hAnsi="Times New Roman" w:cs="Times New Roman"/>
                <w:b/>
                <w:bCs/>
                <w:color w:val="000000"/>
                <w:sz w:val="20"/>
                <w:szCs w:val="20"/>
              </w:rPr>
              <w:t xml:space="preserve">WOMAC </w:t>
            </w:r>
            <w:r w:rsidRPr="00506EB6">
              <w:rPr>
                <w:rFonts w:ascii="Times New Roman" w:eastAsia="Calibri" w:hAnsi="Times New Roman" w:cs="Times New Roman"/>
                <w:b/>
                <w:lang w:val="en-GB"/>
              </w:rPr>
              <w:t>–</w:t>
            </w:r>
            <w:r w:rsidRPr="00506EB6">
              <w:rPr>
                <w:rFonts w:ascii="Times New Roman" w:eastAsia="Calibri" w:hAnsi="Times New Roman" w:cs="Times New Roman"/>
                <w:b/>
                <w:lang w:val="mk-MK"/>
              </w:rPr>
              <w:t xml:space="preserve"> </w:t>
            </w:r>
            <w:r w:rsidRPr="00506EB6">
              <w:rPr>
                <w:rFonts w:ascii="Times New Roman" w:eastAsia="Calibri" w:hAnsi="Times New Roman" w:cs="Times New Roman"/>
                <w:b/>
                <w:lang w:val="en-GB"/>
              </w:rPr>
              <w:t>6 месеци</w:t>
            </w:r>
          </w:p>
        </w:tc>
        <w:tc>
          <w:tcPr>
            <w:tcW w:w="6125" w:type="dxa"/>
            <w:gridSpan w:val="4"/>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подгрупа (со потешки симптоми)</w:t>
            </w:r>
          </w:p>
        </w:tc>
        <w:tc>
          <w:tcPr>
            <w:tcW w:w="1697" w:type="dxa"/>
            <w:vMerge w:val="restart"/>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Times New Roman" w:hAnsi="Times New Roman" w:cs="Times New Roman"/>
                <w:b/>
                <w:color w:val="000000"/>
              </w:rPr>
              <w:t>p value</w:t>
            </w:r>
          </w:p>
        </w:tc>
      </w:tr>
      <w:tr w:rsidR="003C6862" w:rsidRPr="00506EB6" w:rsidTr="007E63C6">
        <w:tc>
          <w:tcPr>
            <w:tcW w:w="1713" w:type="dxa"/>
            <w:vMerge/>
          </w:tcPr>
          <w:p w:rsidR="003C6862" w:rsidRPr="00506EB6" w:rsidRDefault="003C6862" w:rsidP="003C6862">
            <w:pPr>
              <w:spacing w:after="0" w:line="240" w:lineRule="auto"/>
              <w:rPr>
                <w:rFonts w:ascii="Times New Roman" w:eastAsia="Calibri" w:hAnsi="Times New Roman" w:cs="Times New Roman"/>
                <w:lang w:val="en-GB"/>
              </w:rPr>
            </w:pPr>
          </w:p>
        </w:tc>
        <w:tc>
          <w:tcPr>
            <w:tcW w:w="2995" w:type="dxa"/>
            <w:gridSpan w:val="2"/>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mk-MK"/>
              </w:rPr>
              <w:t>Хијалурон</w:t>
            </w:r>
          </w:p>
        </w:tc>
        <w:tc>
          <w:tcPr>
            <w:tcW w:w="3130" w:type="dxa"/>
            <w:gridSpan w:val="2"/>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PRP</w:t>
            </w:r>
          </w:p>
        </w:tc>
        <w:tc>
          <w:tcPr>
            <w:tcW w:w="1697" w:type="dxa"/>
            <w:vMerge/>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713"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c>
          <w:tcPr>
            <w:tcW w:w="1519" w:type="dxa"/>
            <w:tcBorders>
              <w:top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476" w:type="dxa"/>
            <w:tcBorders>
              <w:top w:val="single" w:sz="18" w:space="0" w:color="auto"/>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 /</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654" w:type="dxa"/>
            <w:tcBorders>
              <w:top w:val="single" w:sz="18" w:space="0" w:color="auto"/>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476" w:type="dxa"/>
            <w:tcBorders>
              <w:top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min – max /</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697"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713" w:type="dxa"/>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 xml:space="preserve">болка </w:t>
            </w:r>
          </w:p>
        </w:tc>
        <w:tc>
          <w:tcPr>
            <w:tcW w:w="1519"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12.45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1.99</w:t>
            </w:r>
          </w:p>
        </w:tc>
        <w:tc>
          <w:tcPr>
            <w:tcW w:w="1476"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8 – 15  </w:t>
            </w:r>
          </w:p>
        </w:tc>
        <w:tc>
          <w:tcPr>
            <w:tcW w:w="1654"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10.94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4.3</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0 – 17 </w:t>
            </w:r>
          </w:p>
        </w:tc>
        <w:tc>
          <w:tcPr>
            <w:tcW w:w="1697"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1.8  p=0.08 ns</w:t>
            </w:r>
          </w:p>
        </w:tc>
      </w:tr>
      <w:tr w:rsidR="003C6862" w:rsidRPr="00506EB6" w:rsidTr="007E63C6">
        <w:tc>
          <w:tcPr>
            <w:tcW w:w="1713" w:type="dxa"/>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в</w:t>
            </w:r>
            <w:r w:rsidRPr="00506EB6">
              <w:rPr>
                <w:rFonts w:ascii="Times New Roman" w:eastAsia="Calibri" w:hAnsi="Times New Roman" w:cs="Times New Roman"/>
                <w:lang w:val="en-GB"/>
              </w:rPr>
              <w:t>кочанетост</w:t>
            </w:r>
            <w:r w:rsidRPr="00506EB6">
              <w:rPr>
                <w:rFonts w:ascii="Times New Roman" w:eastAsia="Calibri" w:hAnsi="Times New Roman" w:cs="Times New Roman"/>
                <w:lang w:val="mk-MK"/>
              </w:rPr>
              <w:t xml:space="preserve"> </w:t>
            </w:r>
          </w:p>
        </w:tc>
        <w:tc>
          <w:tcPr>
            <w:tcW w:w="1519"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2.29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1.2</w:t>
            </w:r>
          </w:p>
        </w:tc>
        <w:tc>
          <w:tcPr>
            <w:tcW w:w="1476"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2 (2 – 3)</w:t>
            </w:r>
          </w:p>
        </w:tc>
        <w:tc>
          <w:tcPr>
            <w:tcW w:w="1654"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3.79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1.6</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4 (2.5 – 4.5)</w:t>
            </w:r>
          </w:p>
        </w:tc>
        <w:tc>
          <w:tcPr>
            <w:tcW w:w="1697"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3.5  </w:t>
            </w:r>
            <w:r w:rsidRPr="00506EB6">
              <w:rPr>
                <w:rFonts w:ascii="Times New Roman" w:eastAsia="Calibri" w:hAnsi="Times New Roman" w:cs="Times New Roman"/>
                <w:color w:val="FF0000"/>
                <w:lang w:val="en-GB"/>
              </w:rPr>
              <w:t>p=0.0004 sig</w:t>
            </w:r>
          </w:p>
        </w:tc>
      </w:tr>
      <w:tr w:rsidR="003C6862" w:rsidRPr="00506EB6" w:rsidTr="007E63C6">
        <w:tc>
          <w:tcPr>
            <w:tcW w:w="1713"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Times New Roman" w:hAnsi="Times New Roman" w:cs="Times New Roman"/>
                <w:bCs/>
                <w:color w:val="000000"/>
                <w:lang w:val="mk-MK"/>
              </w:rPr>
              <w:t>функционални ограничувања</w:t>
            </w:r>
          </w:p>
        </w:tc>
        <w:tc>
          <w:tcPr>
            <w:tcW w:w="1519"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39.84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64</w:t>
            </w:r>
          </w:p>
        </w:tc>
        <w:tc>
          <w:tcPr>
            <w:tcW w:w="1476"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27 – 49 </w:t>
            </w:r>
          </w:p>
        </w:tc>
        <w:tc>
          <w:tcPr>
            <w:tcW w:w="1654"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color w:val="000000"/>
                <w:lang w:val="en-GB"/>
              </w:rPr>
              <w:t xml:space="preserve">37.16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13.3</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0 – 57 </w:t>
            </w:r>
          </w:p>
        </w:tc>
        <w:tc>
          <w:tcPr>
            <w:tcW w:w="1697"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1.0 p=0.31 ns</w:t>
            </w:r>
          </w:p>
        </w:tc>
      </w:tr>
      <w:tr w:rsidR="003C6862" w:rsidRPr="00506EB6" w:rsidTr="007E63C6">
        <w:tc>
          <w:tcPr>
            <w:tcW w:w="1713"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Вкупен скор</w:t>
            </w:r>
          </w:p>
        </w:tc>
        <w:tc>
          <w:tcPr>
            <w:tcW w:w="1519"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54.58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8.8</w:t>
            </w:r>
          </w:p>
        </w:tc>
        <w:tc>
          <w:tcPr>
            <w:tcW w:w="1476" w:type="dxa"/>
            <w:tcBorders>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37 – 67 </w:t>
            </w:r>
          </w:p>
        </w:tc>
        <w:tc>
          <w:tcPr>
            <w:tcW w:w="1654" w:type="dxa"/>
            <w:tcBorders>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51.41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18.8</w:t>
            </w:r>
          </w:p>
        </w:tc>
        <w:tc>
          <w:tcPr>
            <w:tcW w:w="147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 xml:space="preserve">0 – 81 </w:t>
            </w:r>
          </w:p>
        </w:tc>
        <w:tc>
          <w:tcPr>
            <w:tcW w:w="1697"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t</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0.8 p=0.4 ns</w:t>
            </w:r>
          </w:p>
        </w:tc>
      </w:tr>
    </w:tbl>
    <w:p w:rsidR="003C6862" w:rsidRPr="00506EB6" w:rsidRDefault="003C6862" w:rsidP="003C6862">
      <w:pPr>
        <w:spacing w:after="200" w:line="276" w:lineRule="auto"/>
        <w:rPr>
          <w:rFonts w:ascii="Times New Roman" w:eastAsia="Times New Roman" w:hAnsi="Times New Roman" w:cs="Times New Roman"/>
          <w:color w:val="000000"/>
          <w:sz w:val="20"/>
          <w:szCs w:val="20"/>
        </w:rPr>
      </w:pPr>
      <w:r w:rsidRPr="00506EB6">
        <w:rPr>
          <w:rFonts w:ascii="Times New Roman" w:eastAsia="Calibri" w:hAnsi="Times New Roman" w:cs="Times New Roman"/>
          <w:sz w:val="20"/>
          <w:szCs w:val="20"/>
          <w:lang w:val="en-GB"/>
        </w:rPr>
        <w:t>t (</w:t>
      </w:r>
      <w:r w:rsidRPr="00506EB6">
        <w:rPr>
          <w:rFonts w:ascii="Times New Roman" w:eastAsia="Calibri" w:hAnsi="Times New Roman" w:cs="Times New Roman"/>
          <w:sz w:val="20"/>
          <w:szCs w:val="20"/>
        </w:rPr>
        <w:t>Student t</w:t>
      </w:r>
      <w:r w:rsidR="00287406" w:rsidRPr="00506EB6">
        <w:rPr>
          <w:rFonts w:ascii="Times New Roman" w:eastAsia="Times New Roman" w:hAnsi="Times New Roman" w:cs="Times New Roman"/>
          <w:color w:val="000000"/>
          <w:sz w:val="20"/>
          <w:szCs w:val="20"/>
        </w:rPr>
        <w:t>-tests),</w:t>
      </w:r>
      <w:r w:rsidRPr="00506EB6">
        <w:rPr>
          <w:rFonts w:ascii="Times New Roman" w:eastAsia="Times New Roman" w:hAnsi="Times New Roman" w:cs="Times New Roman"/>
          <w:color w:val="000000"/>
          <w:sz w:val="20"/>
          <w:szCs w:val="20"/>
        </w:rPr>
        <w:t xml:space="preserve"> Z</w:t>
      </w:r>
      <w:r w:rsidR="00A410F8">
        <w:rPr>
          <w:rFonts w:ascii="Times New Roman" w:eastAsia="Times New Roman" w:hAnsi="Times New Roman" w:cs="Times New Roman"/>
          <w:color w:val="000000"/>
          <w:sz w:val="20"/>
          <w:szCs w:val="20"/>
        </w:rPr>
        <w:t xml:space="preserve"> </w:t>
      </w:r>
      <w:r w:rsidRPr="00506EB6">
        <w:rPr>
          <w:rFonts w:ascii="Times New Roman" w:eastAsia="Times New Roman" w:hAnsi="Times New Roman" w:cs="Times New Roman"/>
          <w:color w:val="000000"/>
          <w:sz w:val="20"/>
          <w:szCs w:val="20"/>
        </w:rPr>
        <w:t>(Mann-Whitney U test); p&lt;0.05 sig</w:t>
      </w:r>
    </w:p>
    <w:p w:rsidR="003C6862" w:rsidRPr="00506EB6" w:rsidRDefault="003C6862" w:rsidP="003C6862">
      <w:pPr>
        <w:spacing w:after="0" w:line="240" w:lineRule="auto"/>
        <w:rPr>
          <w:rFonts w:ascii="Times New Roman" w:eastAsia="Calibri" w:hAnsi="Times New Roman" w:cs="Times New Roman"/>
          <w:b/>
        </w:rPr>
      </w:pPr>
    </w:p>
    <w:p w:rsidR="003C6862" w:rsidRPr="00506EB6" w:rsidRDefault="00230838" w:rsidP="003C6862">
      <w:pPr>
        <w:spacing w:after="0" w:line="240" w:lineRule="auto"/>
        <w:rPr>
          <w:rFonts w:ascii="Times New Roman" w:eastAsia="Calibri" w:hAnsi="Times New Roman" w:cs="Times New Roman"/>
          <w:b/>
        </w:rPr>
      </w:pPr>
      <w:r>
        <w:rPr>
          <w:rFonts w:ascii="Times New Roman" w:eastAsia="Calibri" w:hAnsi="Times New Roman" w:cs="Times New Roman"/>
        </w:rPr>
        <w:pict>
          <v:shape id="_x0000_i1031" type="#_x0000_t75" style="width:336.75pt;height:252.75pt">
            <v:imagedata r:id="rId12" o:title=""/>
          </v:shape>
        </w:pict>
      </w:r>
    </w:p>
    <w:p w:rsidR="003C6862" w:rsidRPr="00506EB6" w:rsidRDefault="003C6862" w:rsidP="00287406">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На прием, и по 3 месеци од почетокот на лекувањето, не беше најдена статистичка сигнификантна разлика во </w:t>
      </w:r>
      <w:r w:rsidRPr="00506EB6">
        <w:rPr>
          <w:rFonts w:ascii="Times New Roman" w:eastAsia="Calibri" w:hAnsi="Times New Roman" w:cs="Times New Roman"/>
          <w:sz w:val="24"/>
          <w:szCs w:val="24"/>
        </w:rPr>
        <w:t xml:space="preserve">VAS </w:t>
      </w:r>
      <w:r w:rsidRPr="00506EB6">
        <w:rPr>
          <w:rFonts w:ascii="Times New Roman" w:eastAsia="Calibri" w:hAnsi="Times New Roman" w:cs="Times New Roman"/>
          <w:sz w:val="24"/>
          <w:szCs w:val="24"/>
          <w:lang w:val="mk-MK"/>
        </w:rPr>
        <w:t>скорот, а во зависност од начинот на третирање на пациентите со потешки симптоми (</w:t>
      </w:r>
      <w:r w:rsidRPr="00506EB6">
        <w:rPr>
          <w:rFonts w:ascii="Times New Roman" w:eastAsia="Calibri" w:hAnsi="Times New Roman" w:cs="Times New Roman"/>
          <w:sz w:val="24"/>
          <w:szCs w:val="24"/>
          <w:lang w:val="en-GB"/>
        </w:rPr>
        <w:t>p=0.19</w:t>
      </w:r>
      <w:r w:rsidRPr="00506EB6">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en-GB"/>
        </w:rPr>
        <w:t>p=0.</w:t>
      </w:r>
      <w:r w:rsidRPr="00506EB6">
        <w:rPr>
          <w:rFonts w:ascii="Times New Roman" w:eastAsia="Calibri" w:hAnsi="Times New Roman" w:cs="Times New Roman"/>
          <w:sz w:val="24"/>
          <w:szCs w:val="24"/>
          <w:lang w:val="mk-MK"/>
        </w:rPr>
        <w:t>47, соодветно на прием и по 3 месеци).</w:t>
      </w:r>
    </w:p>
    <w:p w:rsidR="003C6862" w:rsidRPr="00506EB6" w:rsidRDefault="003C6862" w:rsidP="00287406">
      <w:pPr>
        <w:spacing w:after="200" w:line="240" w:lineRule="auto"/>
        <w:jc w:val="both"/>
        <w:rPr>
          <w:rFonts w:ascii="Times New Roman" w:eastAsia="Calibri" w:hAnsi="Times New Roman" w:cs="Times New Roman"/>
          <w:lang w:val="mk-MK"/>
        </w:rPr>
      </w:pPr>
      <w:r w:rsidRPr="00506EB6">
        <w:rPr>
          <w:rFonts w:ascii="Times New Roman" w:eastAsia="Calibri" w:hAnsi="Times New Roman" w:cs="Times New Roman"/>
          <w:sz w:val="24"/>
          <w:szCs w:val="24"/>
          <w:lang w:val="mk-MK"/>
        </w:rPr>
        <w:lastRenderedPageBreak/>
        <w:t>На крајот на следењето,</w:t>
      </w:r>
      <w:r w:rsidRPr="00506EB6">
        <w:rPr>
          <w:rFonts w:ascii="Times New Roman" w:eastAsia="Calibri" w:hAnsi="Times New Roman" w:cs="Times New Roman"/>
          <w:sz w:val="24"/>
          <w:szCs w:val="24"/>
        </w:rPr>
        <w:t xml:space="preserve"> VAS</w:t>
      </w:r>
      <w:r w:rsidRPr="00506EB6">
        <w:rPr>
          <w:rFonts w:ascii="Times New Roman" w:eastAsia="Calibri" w:hAnsi="Times New Roman" w:cs="Times New Roman"/>
          <w:sz w:val="24"/>
          <w:szCs w:val="24"/>
          <w:lang w:val="mk-MK"/>
        </w:rPr>
        <w:t xml:space="preserve"> скорот имаше сигнификантно различна вредност во зависност од начинот на лекување на пациентите со потешки симптоми (</w:t>
      </w:r>
      <w:r w:rsidRPr="00506EB6">
        <w:rPr>
          <w:rFonts w:ascii="Times New Roman" w:eastAsia="Calibri" w:hAnsi="Times New Roman" w:cs="Times New Roman"/>
          <w:sz w:val="24"/>
          <w:szCs w:val="24"/>
          <w:lang w:val="en-GB"/>
        </w:rPr>
        <w:t>p=0.</w:t>
      </w:r>
      <w:r w:rsidRPr="00506EB6">
        <w:rPr>
          <w:rFonts w:ascii="Times New Roman" w:eastAsia="Calibri" w:hAnsi="Times New Roman" w:cs="Times New Roman"/>
          <w:sz w:val="24"/>
          <w:szCs w:val="24"/>
          <w:lang w:val="mk-MK"/>
        </w:rPr>
        <w:t xml:space="preserve">049). Пациентите со потешки симптоми третирани со хијалурон имаа значајно посилна болка од пациентите третирани со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Просечниот </w:t>
      </w:r>
      <w:r w:rsidRPr="00506EB6">
        <w:rPr>
          <w:rFonts w:ascii="Times New Roman" w:eastAsia="Calibri" w:hAnsi="Times New Roman" w:cs="Times New Roman"/>
          <w:sz w:val="24"/>
          <w:szCs w:val="24"/>
        </w:rPr>
        <w:t>VAS</w:t>
      </w:r>
      <w:r w:rsidRPr="00506EB6">
        <w:rPr>
          <w:rFonts w:ascii="Times New Roman" w:eastAsia="Calibri" w:hAnsi="Times New Roman" w:cs="Times New Roman"/>
          <w:sz w:val="24"/>
          <w:szCs w:val="24"/>
          <w:lang w:val="mk-MK"/>
        </w:rPr>
        <w:t xml:space="preserve"> скор беше </w:t>
      </w:r>
      <w:r w:rsidRPr="00506EB6">
        <w:rPr>
          <w:rFonts w:ascii="Times New Roman" w:eastAsia="Calibri" w:hAnsi="Times New Roman" w:cs="Times New Roman"/>
          <w:color w:val="000000"/>
          <w:sz w:val="24"/>
          <w:szCs w:val="24"/>
          <w:lang w:val="en-GB"/>
        </w:rPr>
        <w:t xml:space="preserve">5.64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1.2</w:t>
      </w:r>
      <w:r w:rsidRPr="00506EB6">
        <w:rPr>
          <w:rFonts w:ascii="Times New Roman" w:eastAsia="Calibri" w:hAnsi="Times New Roman" w:cs="Times New Roman"/>
          <w:color w:val="000000"/>
          <w:sz w:val="24"/>
          <w:szCs w:val="24"/>
          <w:lang w:val="mk-MK"/>
        </w:rPr>
        <w:t xml:space="preserve">  и </w:t>
      </w:r>
      <w:r w:rsidRPr="00506EB6">
        <w:rPr>
          <w:rFonts w:ascii="Times New Roman" w:eastAsia="Calibri" w:hAnsi="Times New Roman" w:cs="Times New Roman"/>
          <w:color w:val="000000"/>
          <w:sz w:val="24"/>
          <w:szCs w:val="24"/>
          <w:lang w:val="en-GB"/>
        </w:rPr>
        <w:t xml:space="preserve">4.8 </w:t>
      </w:r>
      <w:r w:rsidRPr="00506EB6">
        <w:rPr>
          <w:rFonts w:ascii="Times New Roman" w:eastAsia="Calibri" w:hAnsi="Times New Roman" w:cs="Times New Roman"/>
          <w:color w:val="000000"/>
          <w:sz w:val="24"/>
          <w:szCs w:val="24"/>
          <w:lang w:val="ru-RU"/>
        </w:rPr>
        <w:t>±</w:t>
      </w:r>
      <w:r w:rsidRPr="00506EB6">
        <w:rPr>
          <w:rFonts w:ascii="Times New Roman" w:eastAsia="Calibri" w:hAnsi="Times New Roman" w:cs="Times New Roman"/>
          <w:color w:val="000000"/>
          <w:sz w:val="24"/>
          <w:szCs w:val="24"/>
          <w:lang w:val="en-GB"/>
        </w:rPr>
        <w:t xml:space="preserve"> 19</w:t>
      </w:r>
      <w:r w:rsidRPr="00506EB6">
        <w:rPr>
          <w:rFonts w:ascii="Times New Roman" w:eastAsia="Calibri" w:hAnsi="Times New Roman" w:cs="Times New Roman"/>
          <w:color w:val="000000"/>
          <w:sz w:val="24"/>
          <w:szCs w:val="24"/>
          <w:lang w:val="mk-MK"/>
        </w:rPr>
        <w:t xml:space="preserve">, медијалниот 6 и 4.5, соодветно во подгрупата со хијалурон и со </w:t>
      </w:r>
      <w:r w:rsidRPr="00506EB6">
        <w:rPr>
          <w:rFonts w:ascii="Times New Roman" w:eastAsia="Calibri" w:hAnsi="Times New Roman" w:cs="Times New Roman"/>
          <w:sz w:val="24"/>
          <w:szCs w:val="24"/>
          <w:lang w:val="en-GB"/>
        </w:rPr>
        <w:t>PRP</w:t>
      </w:r>
      <w:r w:rsidRPr="00506EB6">
        <w:rPr>
          <w:rFonts w:ascii="Times New Roman" w:eastAsia="Calibri" w:hAnsi="Times New Roman" w:cs="Times New Roman"/>
          <w:sz w:val="24"/>
          <w:szCs w:val="24"/>
          <w:lang w:val="mk-MK"/>
        </w:rPr>
        <w:t xml:space="preserve">.  </w:t>
      </w:r>
    </w:p>
    <w:p w:rsidR="003C6862" w:rsidRPr="00506EB6" w:rsidRDefault="003C6862"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476"/>
        <w:gridCol w:w="1642"/>
        <w:gridCol w:w="1476"/>
        <w:gridCol w:w="1714"/>
      </w:tblGrid>
      <w:tr w:rsidR="003C6862" w:rsidRPr="00506EB6" w:rsidTr="007E63C6">
        <w:tc>
          <w:tcPr>
            <w:tcW w:w="1668"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Calibri" w:hAnsi="Times New Roman" w:cs="Times New Roman"/>
                <w:lang w:val="mk-MK"/>
              </w:rPr>
              <w:t>VAS скала</w:t>
            </w:r>
          </w:p>
        </w:tc>
        <w:tc>
          <w:tcPr>
            <w:tcW w:w="6153" w:type="dxa"/>
            <w:gridSpan w:val="4"/>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подгрупа (со потешки симптоми)</w:t>
            </w:r>
          </w:p>
        </w:tc>
        <w:tc>
          <w:tcPr>
            <w:tcW w:w="1714" w:type="dxa"/>
            <w:vMerge w:val="restart"/>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Times New Roman" w:hAnsi="Times New Roman" w:cs="Times New Roman"/>
                <w:b/>
                <w:color w:val="000000"/>
              </w:rPr>
              <w:t>p value</w:t>
            </w:r>
          </w:p>
        </w:tc>
      </w:tr>
      <w:tr w:rsidR="003C6862" w:rsidRPr="00506EB6" w:rsidTr="007E63C6">
        <w:tc>
          <w:tcPr>
            <w:tcW w:w="1668" w:type="dxa"/>
            <w:vMerge/>
          </w:tcPr>
          <w:p w:rsidR="003C6862" w:rsidRPr="00506EB6" w:rsidRDefault="003C6862" w:rsidP="003C6862">
            <w:pPr>
              <w:spacing w:after="0" w:line="240" w:lineRule="auto"/>
              <w:rPr>
                <w:rFonts w:ascii="Times New Roman" w:eastAsia="Calibri" w:hAnsi="Times New Roman" w:cs="Times New Roman"/>
                <w:lang w:val="en-GB"/>
              </w:rPr>
            </w:pPr>
          </w:p>
        </w:tc>
        <w:tc>
          <w:tcPr>
            <w:tcW w:w="3035" w:type="dxa"/>
            <w:gridSpan w:val="2"/>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mk-MK"/>
              </w:rPr>
              <w:t>Хијалурон</w:t>
            </w:r>
          </w:p>
        </w:tc>
        <w:tc>
          <w:tcPr>
            <w:tcW w:w="3118" w:type="dxa"/>
            <w:gridSpan w:val="2"/>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b/>
                <w:lang w:val="en-GB"/>
              </w:rPr>
            </w:pPr>
            <w:r w:rsidRPr="00506EB6">
              <w:rPr>
                <w:rFonts w:ascii="Times New Roman" w:eastAsia="Calibri" w:hAnsi="Times New Roman" w:cs="Times New Roman"/>
                <w:b/>
                <w:lang w:val="en-GB"/>
              </w:rPr>
              <w:t>PRP</w:t>
            </w:r>
          </w:p>
        </w:tc>
        <w:tc>
          <w:tcPr>
            <w:tcW w:w="1714" w:type="dxa"/>
            <w:vMerge/>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668"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c>
          <w:tcPr>
            <w:tcW w:w="1559" w:type="dxa"/>
            <w:tcBorders>
              <w:top w:val="single" w:sz="18" w:space="0" w:color="auto"/>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476" w:type="dxa"/>
            <w:tcBorders>
              <w:top w:val="single" w:sz="18" w:space="0" w:color="auto"/>
              <w:bottom w:val="single" w:sz="18" w:space="0" w:color="auto"/>
              <w:right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642" w:type="dxa"/>
            <w:tcBorders>
              <w:top w:val="single" w:sz="18" w:space="0" w:color="auto"/>
              <w:left w:val="single" w:sz="18" w:space="0" w:color="auto"/>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 xml:space="preserve">mean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w:t>
            </w:r>
            <w:r w:rsidRPr="00506EB6">
              <w:rPr>
                <w:rFonts w:ascii="Times New Roman" w:eastAsia="Calibri" w:hAnsi="Times New Roman" w:cs="Times New Roman"/>
                <w:color w:val="000000"/>
              </w:rPr>
              <w:t>SD</w:t>
            </w:r>
          </w:p>
        </w:tc>
        <w:tc>
          <w:tcPr>
            <w:tcW w:w="1476" w:type="dxa"/>
            <w:tcBorders>
              <w:top w:val="single" w:sz="18" w:space="0" w:color="auto"/>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color w:val="000000"/>
              </w:rPr>
              <w:t>median(IQR)</w:t>
            </w:r>
          </w:p>
        </w:tc>
        <w:tc>
          <w:tcPr>
            <w:tcW w:w="1714"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en-GB"/>
              </w:rPr>
            </w:pPr>
          </w:p>
        </w:tc>
      </w:tr>
      <w:tr w:rsidR="003C6862" w:rsidRPr="00506EB6" w:rsidTr="007E63C6">
        <w:tc>
          <w:tcPr>
            <w:tcW w:w="1668" w:type="dxa"/>
          </w:tcPr>
          <w:p w:rsidR="003C6862" w:rsidRPr="00506EB6" w:rsidRDefault="003C6862" w:rsidP="003C6862">
            <w:pPr>
              <w:spacing w:after="0" w:line="240" w:lineRule="auto"/>
              <w:rPr>
                <w:rFonts w:ascii="Times New Roman" w:eastAsia="Calibri" w:hAnsi="Times New Roman" w:cs="Times New Roman"/>
                <w:lang w:val="en-GB"/>
              </w:rPr>
            </w:pPr>
            <w:r w:rsidRPr="00506EB6">
              <w:rPr>
                <w:rFonts w:ascii="Times New Roman" w:eastAsia="Calibri" w:hAnsi="Times New Roman" w:cs="Times New Roman"/>
                <w:lang w:val="mk-MK"/>
              </w:rPr>
              <w:t>прием</w:t>
            </w:r>
          </w:p>
        </w:tc>
        <w:tc>
          <w:tcPr>
            <w:tcW w:w="1559"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7.97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1.6</w:t>
            </w:r>
          </w:p>
        </w:tc>
        <w:tc>
          <w:tcPr>
            <w:tcW w:w="1476"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8 (6 – 10)</w:t>
            </w:r>
          </w:p>
        </w:tc>
        <w:tc>
          <w:tcPr>
            <w:tcW w:w="1642"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7.34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1.9</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7.5 (6 – 9)</w:t>
            </w:r>
          </w:p>
        </w:tc>
        <w:tc>
          <w:tcPr>
            <w:tcW w:w="1714"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1.3  p=0.19 ns</w:t>
            </w:r>
          </w:p>
        </w:tc>
      </w:tr>
      <w:tr w:rsidR="003C6862" w:rsidRPr="00506EB6" w:rsidTr="007E63C6">
        <w:tc>
          <w:tcPr>
            <w:tcW w:w="1668"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en-GB"/>
              </w:rPr>
              <w:t>3</w:t>
            </w:r>
            <w:r w:rsidRPr="00506EB6">
              <w:rPr>
                <w:rFonts w:ascii="Times New Roman" w:eastAsia="Calibri" w:hAnsi="Times New Roman" w:cs="Times New Roman"/>
                <w:vertAlign w:val="superscript"/>
                <w:lang w:val="mk-MK"/>
              </w:rPr>
              <w:t>ти</w:t>
            </w:r>
            <w:r w:rsidRPr="00506EB6">
              <w:rPr>
                <w:rFonts w:ascii="Times New Roman" w:eastAsia="Calibri" w:hAnsi="Times New Roman" w:cs="Times New Roman"/>
                <w:lang w:val="en-GB"/>
              </w:rPr>
              <w:t xml:space="preserve"> месец</w:t>
            </w:r>
          </w:p>
        </w:tc>
        <w:tc>
          <w:tcPr>
            <w:tcW w:w="1559"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5.77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1.4</w:t>
            </w:r>
          </w:p>
        </w:tc>
        <w:tc>
          <w:tcPr>
            <w:tcW w:w="1476" w:type="dxa"/>
            <w:tcBorders>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6 (5 – 7)</w:t>
            </w:r>
          </w:p>
        </w:tc>
        <w:tc>
          <w:tcPr>
            <w:tcW w:w="1642" w:type="dxa"/>
            <w:tcBorders>
              <w:lef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6.16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2.5</w:t>
            </w:r>
          </w:p>
        </w:tc>
        <w:tc>
          <w:tcPr>
            <w:tcW w:w="1476"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6 (4 – 8)</w:t>
            </w:r>
          </w:p>
        </w:tc>
        <w:tc>
          <w:tcPr>
            <w:tcW w:w="1714"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0.7  p=0.47 ns</w:t>
            </w:r>
          </w:p>
        </w:tc>
      </w:tr>
      <w:tr w:rsidR="003C6862" w:rsidRPr="00506EB6" w:rsidTr="007E63C6">
        <w:tc>
          <w:tcPr>
            <w:tcW w:w="1668" w:type="dxa"/>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Calibri" w:hAnsi="Times New Roman" w:cs="Times New Roman"/>
                <w:lang w:val="mk-MK"/>
              </w:rPr>
              <w:t>6</w:t>
            </w:r>
            <w:r w:rsidRPr="00506EB6">
              <w:rPr>
                <w:rFonts w:ascii="Times New Roman" w:eastAsia="Calibri" w:hAnsi="Times New Roman" w:cs="Times New Roman"/>
                <w:vertAlign w:val="superscript"/>
                <w:lang w:val="mk-MK"/>
              </w:rPr>
              <w:t>ти</w:t>
            </w:r>
            <w:r w:rsidRPr="00506EB6">
              <w:rPr>
                <w:rFonts w:ascii="Times New Roman" w:eastAsia="Calibri" w:hAnsi="Times New Roman" w:cs="Times New Roman"/>
                <w:lang w:val="en-GB"/>
              </w:rPr>
              <w:t xml:space="preserve"> месец</w:t>
            </w:r>
          </w:p>
        </w:tc>
        <w:tc>
          <w:tcPr>
            <w:tcW w:w="1559"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5.64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1.2</w:t>
            </w:r>
          </w:p>
        </w:tc>
        <w:tc>
          <w:tcPr>
            <w:tcW w:w="1476" w:type="dxa"/>
            <w:tcBorders>
              <w:bottom w:val="single" w:sz="18" w:space="0" w:color="auto"/>
              <w:right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6 (4 – 7)</w:t>
            </w:r>
          </w:p>
        </w:tc>
        <w:tc>
          <w:tcPr>
            <w:tcW w:w="1642" w:type="dxa"/>
            <w:tcBorders>
              <w:left w:val="single" w:sz="18" w:space="0" w:color="auto"/>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4.8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19</w:t>
            </w:r>
          </w:p>
        </w:tc>
        <w:tc>
          <w:tcPr>
            <w:tcW w:w="147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4.5 (3 – 6)</w:t>
            </w:r>
          </w:p>
        </w:tc>
        <w:tc>
          <w:tcPr>
            <w:tcW w:w="1714"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en-GB"/>
              </w:rPr>
              <w:t>Z</w:t>
            </w:r>
            <w:r w:rsidRPr="00506EB6">
              <w:rPr>
                <w:rFonts w:ascii="Times New Roman" w:eastAsia="Calibri" w:hAnsi="Times New Roman" w:cs="Times New Roman"/>
                <w:lang w:val="mk-MK"/>
              </w:rPr>
              <w:t>=</w:t>
            </w:r>
            <w:r w:rsidRPr="00506EB6">
              <w:rPr>
                <w:rFonts w:ascii="Times New Roman" w:eastAsia="Calibri" w:hAnsi="Times New Roman" w:cs="Times New Roman"/>
                <w:lang w:val="en-GB"/>
              </w:rPr>
              <w:t xml:space="preserve">1.9  </w:t>
            </w:r>
            <w:r w:rsidRPr="00506EB6">
              <w:rPr>
                <w:rFonts w:ascii="Times New Roman" w:eastAsia="Calibri" w:hAnsi="Times New Roman" w:cs="Times New Roman"/>
                <w:color w:val="FF0000"/>
                <w:lang w:val="en-GB"/>
              </w:rPr>
              <w:t>p=0.049 sig</w:t>
            </w:r>
          </w:p>
        </w:tc>
      </w:tr>
    </w:tbl>
    <w:p w:rsidR="003C6862" w:rsidRPr="00506EB6" w:rsidRDefault="003C6862" w:rsidP="003C6862">
      <w:pPr>
        <w:spacing w:after="200" w:line="276" w:lineRule="auto"/>
        <w:rPr>
          <w:rFonts w:ascii="Times New Roman" w:eastAsia="Calibri" w:hAnsi="Times New Roman" w:cs="Times New Roman"/>
          <w:sz w:val="20"/>
          <w:szCs w:val="20"/>
        </w:rPr>
      </w:pPr>
      <w:r w:rsidRPr="00506EB6">
        <w:rPr>
          <w:rFonts w:ascii="Times New Roman" w:eastAsia="Calibri" w:hAnsi="Times New Roman" w:cs="Times New Roman"/>
          <w:sz w:val="20"/>
          <w:szCs w:val="20"/>
        </w:rPr>
        <w:t>Z (Mann-Whitney U test); p&lt;0.05 sig</w:t>
      </w:r>
    </w:p>
    <w:p w:rsidR="003C6862" w:rsidRDefault="00230838" w:rsidP="003C6862">
      <w:pPr>
        <w:spacing w:after="200" w:line="276" w:lineRule="auto"/>
        <w:rPr>
          <w:rFonts w:ascii="Times New Roman" w:eastAsia="Calibri" w:hAnsi="Times New Roman" w:cs="Times New Roman"/>
        </w:rPr>
      </w:pPr>
      <w:r>
        <w:rPr>
          <w:rFonts w:ascii="Times New Roman" w:eastAsia="Calibri" w:hAnsi="Times New Roman" w:cs="Times New Roman"/>
        </w:rPr>
        <w:pict>
          <v:shape id="_x0000_i1032" type="#_x0000_t75" style="width:415.5pt;height:311.25pt">
            <v:imagedata r:id="rId13" o:title=""/>
          </v:shape>
        </w:pict>
      </w:r>
    </w:p>
    <w:p w:rsidR="003D22C7" w:rsidRDefault="003D22C7" w:rsidP="003C6862">
      <w:pPr>
        <w:spacing w:after="200" w:line="276" w:lineRule="auto"/>
        <w:rPr>
          <w:rFonts w:ascii="Times New Roman" w:eastAsia="Calibri" w:hAnsi="Times New Roman" w:cs="Times New Roman"/>
        </w:rPr>
      </w:pPr>
    </w:p>
    <w:p w:rsidR="003D22C7" w:rsidRDefault="003D22C7" w:rsidP="003C6862">
      <w:pPr>
        <w:spacing w:after="200" w:line="276" w:lineRule="auto"/>
        <w:rPr>
          <w:rFonts w:ascii="Times New Roman" w:eastAsia="Calibri" w:hAnsi="Times New Roman" w:cs="Times New Roman"/>
        </w:rPr>
      </w:pPr>
    </w:p>
    <w:p w:rsidR="003D22C7" w:rsidRPr="00506EB6" w:rsidRDefault="003D22C7" w:rsidP="003C6862">
      <w:pPr>
        <w:spacing w:after="200" w:line="276" w:lineRule="auto"/>
        <w:rPr>
          <w:rFonts w:ascii="Times New Roman" w:eastAsia="Calibri" w:hAnsi="Times New Roman" w:cs="Times New Roman"/>
          <w:sz w:val="24"/>
          <w:szCs w:val="24"/>
          <w:lang w:val="en-GB"/>
        </w:rPr>
      </w:pPr>
    </w:p>
    <w:p w:rsidR="003C6862" w:rsidRPr="00506EB6" w:rsidRDefault="003C6862" w:rsidP="00F84402">
      <w:pPr>
        <w:numPr>
          <w:ilvl w:val="0"/>
          <w:numId w:val="4"/>
        </w:numPr>
        <w:spacing w:after="200" w:line="240" w:lineRule="auto"/>
        <w:ind w:left="0"/>
        <w:jc w:val="both"/>
        <w:rPr>
          <w:rFonts w:ascii="Times New Roman" w:eastAsia="Calibri" w:hAnsi="Times New Roman" w:cs="Times New Roman"/>
          <w:b/>
          <w:sz w:val="24"/>
          <w:szCs w:val="24"/>
          <w:lang w:val="mk-MK"/>
        </w:rPr>
      </w:pPr>
      <w:r w:rsidRPr="00506EB6">
        <w:rPr>
          <w:rFonts w:ascii="Times New Roman" w:eastAsia="Calibri" w:hAnsi="Times New Roman" w:cs="Times New Roman"/>
          <w:b/>
          <w:sz w:val="24"/>
          <w:szCs w:val="24"/>
          <w:lang w:val="mk-MK"/>
        </w:rPr>
        <w:lastRenderedPageBreak/>
        <w:t>Подгрупа со хијалурон со полесни симптоми</w:t>
      </w:r>
    </w:p>
    <w:p w:rsidR="003C6862" w:rsidRPr="00506EB6" w:rsidRDefault="003C6862" w:rsidP="00F84402">
      <w:pPr>
        <w:spacing w:after="200" w:line="240" w:lineRule="auto"/>
        <w:jc w:val="both"/>
        <w:rPr>
          <w:rFonts w:ascii="Times New Roman" w:eastAsia="Calibri" w:hAnsi="Times New Roman" w:cs="Times New Roman"/>
          <w:color w:val="000000"/>
          <w:sz w:val="24"/>
          <w:szCs w:val="24"/>
          <w:lang w:val="mk-MK"/>
        </w:rPr>
      </w:pPr>
      <w:r w:rsidRPr="00506EB6">
        <w:rPr>
          <w:rFonts w:ascii="Times New Roman" w:eastAsia="Calibri" w:hAnsi="Times New Roman" w:cs="Times New Roman"/>
          <w:color w:val="000000"/>
          <w:sz w:val="24"/>
          <w:szCs w:val="24"/>
          <w:lang w:val="mk-MK"/>
        </w:rPr>
        <w:t>Во подгрупата пациенти со полесни симптоми лекувани со хијалуронски инјекции,</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lang w:val="mk-MK"/>
        </w:rPr>
        <w:t>скорот за болка, вкочан</w:t>
      </w:r>
      <w:r w:rsidR="005C7C43" w:rsidRPr="00506EB6">
        <w:rPr>
          <w:rFonts w:ascii="Times New Roman" w:eastAsia="Times New Roman" w:hAnsi="Times New Roman" w:cs="Times New Roman"/>
          <w:bCs/>
          <w:color w:val="000000"/>
          <w:sz w:val="24"/>
          <w:szCs w:val="24"/>
          <w:lang w:val="mk-MK"/>
        </w:rPr>
        <w:t>етост,</w:t>
      </w:r>
      <w:r w:rsidR="00426C94" w:rsidRPr="00506EB6">
        <w:rPr>
          <w:rFonts w:ascii="Times New Roman" w:eastAsia="Times New Roman" w:hAnsi="Times New Roman" w:cs="Times New Roman"/>
          <w:bCs/>
          <w:color w:val="000000"/>
          <w:sz w:val="24"/>
          <w:szCs w:val="24"/>
        </w:rPr>
        <w:t xml:space="preserve"> </w:t>
      </w:r>
      <w:r w:rsidR="005C7C43" w:rsidRPr="00506EB6">
        <w:rPr>
          <w:rFonts w:ascii="Times New Roman" w:eastAsia="Times New Roman" w:hAnsi="Times New Roman" w:cs="Times New Roman"/>
          <w:bCs/>
          <w:color w:val="000000"/>
          <w:sz w:val="24"/>
          <w:szCs w:val="24"/>
          <w:lang w:val="mk-MK"/>
        </w:rPr>
        <w:t>функционални ограничувања</w:t>
      </w:r>
      <w:r w:rsidRPr="00506EB6">
        <w:rPr>
          <w:rFonts w:ascii="Times New Roman" w:eastAsia="Times New Roman" w:hAnsi="Times New Roman" w:cs="Times New Roman"/>
          <w:bCs/>
          <w:color w:val="000000"/>
          <w:sz w:val="24"/>
          <w:szCs w:val="24"/>
          <w:lang w:val="mk-MK"/>
        </w:rPr>
        <w:t>, и вкупниот скор</w:t>
      </w:r>
      <w:r w:rsidRPr="00506EB6">
        <w:rPr>
          <w:rFonts w:ascii="Times New Roman" w:eastAsia="Times New Roman" w:hAnsi="Times New Roman" w:cs="Times New Roman"/>
          <w:bCs/>
          <w:color w:val="000000"/>
          <w:sz w:val="24"/>
          <w:szCs w:val="24"/>
        </w:rPr>
        <w:t>,</w:t>
      </w:r>
      <w:r w:rsidRPr="00506EB6">
        <w:rPr>
          <w:rFonts w:ascii="Times New Roman" w:eastAsia="Times New Roman" w:hAnsi="Times New Roman" w:cs="Times New Roman"/>
          <w:bCs/>
          <w:color w:val="000000"/>
          <w:sz w:val="24"/>
          <w:szCs w:val="24"/>
          <w:lang w:val="mk-MK"/>
        </w:rPr>
        <w:t xml:space="preserve"> имаше  </w:t>
      </w:r>
      <w:r w:rsidRPr="00506EB6">
        <w:rPr>
          <w:rFonts w:ascii="Times New Roman" w:eastAsia="Calibri" w:hAnsi="Times New Roman" w:cs="Times New Roman"/>
          <w:color w:val="000000"/>
          <w:sz w:val="24"/>
          <w:szCs w:val="24"/>
        </w:rPr>
        <w:t xml:space="preserve">сигнификантно </w:t>
      </w:r>
      <w:r w:rsidRPr="00506EB6">
        <w:rPr>
          <w:rFonts w:ascii="Times New Roman" w:eastAsia="Calibri" w:hAnsi="Times New Roman" w:cs="Times New Roman"/>
          <w:color w:val="000000"/>
          <w:sz w:val="24"/>
          <w:szCs w:val="24"/>
          <w:lang w:val="mk-MK"/>
        </w:rPr>
        <w:t xml:space="preserve">различна вредност во </w:t>
      </w:r>
      <w:r w:rsidRPr="00506EB6">
        <w:rPr>
          <w:rFonts w:ascii="Times New Roman" w:eastAsia="Calibri" w:hAnsi="Times New Roman" w:cs="Times New Roman"/>
          <w:color w:val="000000"/>
          <w:sz w:val="24"/>
          <w:szCs w:val="24"/>
        </w:rPr>
        <w:t>трите временски точки (F=3</w:t>
      </w:r>
      <w:r w:rsidRPr="00506EB6">
        <w:rPr>
          <w:rFonts w:ascii="Times New Roman" w:eastAsia="Calibri" w:hAnsi="Times New Roman" w:cs="Times New Roman"/>
          <w:color w:val="000000"/>
          <w:sz w:val="24"/>
          <w:szCs w:val="24"/>
          <w:lang w:val="mk-MK"/>
        </w:rPr>
        <w:t>5</w:t>
      </w:r>
      <w:r w:rsidRPr="00506EB6">
        <w:rPr>
          <w:rFonts w:ascii="Times New Roman" w:eastAsia="Calibri" w:hAnsi="Times New Roman" w:cs="Times New Roman"/>
          <w:color w:val="000000"/>
          <w:sz w:val="24"/>
          <w:szCs w:val="24"/>
        </w:rPr>
        <w:t>.</w:t>
      </w:r>
      <w:r w:rsidRPr="00506EB6">
        <w:rPr>
          <w:rFonts w:ascii="Times New Roman" w:eastAsia="Calibri" w:hAnsi="Times New Roman" w:cs="Times New Roman"/>
          <w:color w:val="000000"/>
          <w:sz w:val="24"/>
          <w:szCs w:val="24"/>
          <w:lang w:val="mk-MK"/>
        </w:rPr>
        <w:t>8</w:t>
      </w:r>
      <w:r w:rsidRPr="00506EB6">
        <w:rPr>
          <w:rFonts w:ascii="Times New Roman" w:eastAsia="Calibri" w:hAnsi="Times New Roman" w:cs="Times New Roman"/>
          <w:color w:val="000000"/>
          <w:sz w:val="24"/>
          <w:szCs w:val="24"/>
        </w:rPr>
        <w:t xml:space="preserve"> p&lt;0.000</w:t>
      </w:r>
      <w:r w:rsidRPr="00506EB6">
        <w:rPr>
          <w:rFonts w:ascii="Times New Roman" w:eastAsia="Calibri" w:hAnsi="Times New Roman" w:cs="Times New Roman"/>
          <w:color w:val="000000"/>
          <w:sz w:val="24"/>
          <w:szCs w:val="24"/>
          <w:lang w:val="mk-MK"/>
        </w:rPr>
        <w:t xml:space="preserve">1, </w:t>
      </w:r>
      <w:r w:rsidRPr="00506EB6">
        <w:rPr>
          <w:rFonts w:ascii="Times New Roman" w:eastAsia="Calibri" w:hAnsi="Times New Roman" w:cs="Times New Roman"/>
          <w:color w:val="000000"/>
          <w:sz w:val="24"/>
          <w:szCs w:val="24"/>
        </w:rPr>
        <w:t>Friedman ANOVA=15.25 p&lt;0.0001, F=44.1 p&lt;0.</w:t>
      </w:r>
      <w:r w:rsidR="005C7C43" w:rsidRPr="00506EB6">
        <w:rPr>
          <w:rFonts w:ascii="Times New Roman" w:eastAsia="Calibri" w:hAnsi="Times New Roman" w:cs="Times New Roman"/>
          <w:color w:val="000000"/>
          <w:sz w:val="24"/>
          <w:szCs w:val="24"/>
        </w:rPr>
        <w:t>0001, F=48.5 p&lt;0.0001).</w:t>
      </w:r>
      <w:r w:rsidR="005C7C43" w:rsidRPr="00506EB6">
        <w:rPr>
          <w:rFonts w:ascii="Times New Roman" w:eastAsia="Calibri" w:hAnsi="Times New Roman" w:cs="Times New Roman"/>
          <w:color w:val="000000"/>
          <w:sz w:val="24"/>
          <w:szCs w:val="24"/>
          <w:lang w:val="mk-MK"/>
        </w:rPr>
        <w:t xml:space="preserve"> </w:t>
      </w:r>
      <w:r w:rsidR="005C7C43" w:rsidRPr="00506EB6">
        <w:rPr>
          <w:rFonts w:ascii="Times New Roman" w:eastAsia="Calibri" w:hAnsi="Times New Roman" w:cs="Times New Roman"/>
          <w:color w:val="000000"/>
          <w:sz w:val="24"/>
          <w:szCs w:val="24"/>
        </w:rPr>
        <w:t xml:space="preserve">Post hoc </w:t>
      </w:r>
      <w:r w:rsidRPr="00506EB6">
        <w:rPr>
          <w:rFonts w:ascii="Times New Roman" w:eastAsia="Calibri" w:hAnsi="Times New Roman" w:cs="Times New Roman"/>
          <w:color w:val="000000"/>
          <w:sz w:val="24"/>
          <w:szCs w:val="24"/>
        </w:rPr>
        <w:t xml:space="preserve">споредбата во парови, </w:t>
      </w:r>
      <w:r w:rsidRPr="00506EB6">
        <w:rPr>
          <w:rFonts w:ascii="Times New Roman" w:eastAsia="Calibri" w:hAnsi="Times New Roman" w:cs="Times New Roman"/>
          <w:color w:val="000000"/>
          <w:sz w:val="24"/>
          <w:szCs w:val="24"/>
          <w:lang w:val="mk-MK"/>
        </w:rPr>
        <w:t>сите споредби ги потврди како статистички сигнификантни.</w:t>
      </w:r>
    </w:p>
    <w:p w:rsidR="003C6862" w:rsidRPr="00506EB6" w:rsidRDefault="003C6862" w:rsidP="00F84402">
      <w:pPr>
        <w:spacing w:after="200" w:line="240" w:lineRule="auto"/>
        <w:jc w:val="both"/>
        <w:rPr>
          <w:rFonts w:ascii="Times New Roman" w:eastAsia="Times New Roman" w:hAnsi="Times New Roman" w:cs="Times New Roman"/>
          <w:b/>
          <w:bCs/>
          <w:color w:val="000000"/>
          <w:sz w:val="24"/>
          <w:szCs w:val="24"/>
          <w:lang w:val="mk-MK"/>
        </w:rPr>
      </w:pPr>
      <w:r w:rsidRPr="00506EB6">
        <w:rPr>
          <w:rFonts w:ascii="Times New Roman" w:eastAsia="Calibri" w:hAnsi="Times New Roman" w:cs="Times New Roman"/>
          <w:color w:val="000000"/>
          <w:sz w:val="24"/>
          <w:szCs w:val="24"/>
          <w:lang w:val="mk-MK"/>
        </w:rPr>
        <w:t xml:space="preserve">Сигнификантно беше намалувањето на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lang w:val="mk-MK"/>
        </w:rPr>
        <w:t>скорот за болка, вкочанетост,  функционални ограничувања, и вкупниот скор, 3 месеци по почетокот на терапија споредено со вредностите на прием, 6 месеци по почетокот на терапија споредено со прием, и 6 месеци споредено со 3 месеци терапија со хијалурон.</w:t>
      </w:r>
      <w:r w:rsidRPr="00506EB6">
        <w:rPr>
          <w:rFonts w:ascii="Times New Roman" w:eastAsia="Calibri" w:hAnsi="Times New Roman" w:cs="Times New Roman"/>
          <w:color w:val="000000"/>
          <w:sz w:val="24"/>
          <w:szCs w:val="24"/>
          <w:lang w:val="mk-MK"/>
        </w:rPr>
        <w:t xml:space="preserve"> </w:t>
      </w:r>
    </w:p>
    <w:p w:rsidR="003C6862" w:rsidRPr="00506EB6" w:rsidRDefault="003C6862" w:rsidP="00F84402">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Во табела</w:t>
      </w:r>
      <w:r w:rsidR="003D22C7">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mk-MK"/>
        </w:rPr>
        <w:t xml:space="preserve">прикажани се процентуалните намалувања на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lang w:val="mk-MK"/>
        </w:rPr>
        <w:t>скорот за болка, вкочанетост,  функционални ограничувања, и вкупниот скор по 6 месеци терапија.</w:t>
      </w: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079"/>
        <w:gridCol w:w="2232"/>
        <w:gridCol w:w="2143"/>
        <w:gridCol w:w="1866"/>
      </w:tblGrid>
      <w:tr w:rsidR="003C6862" w:rsidRPr="00506EB6" w:rsidTr="0021103B">
        <w:tc>
          <w:tcPr>
            <w:tcW w:w="1395"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rPr>
            </w:pPr>
          </w:p>
          <w:p w:rsidR="003C6862" w:rsidRPr="00506EB6" w:rsidRDefault="003C6862" w:rsidP="003C6862">
            <w:pPr>
              <w:spacing w:after="0" w:line="240" w:lineRule="auto"/>
              <w:rPr>
                <w:rFonts w:ascii="Times New Roman" w:eastAsia="Times New Roman" w:hAnsi="Times New Roman" w:cs="Times New Roman"/>
                <w:b/>
                <w:bCs/>
                <w:color w:val="000000"/>
                <w:sz w:val="20"/>
                <w:szCs w:val="20"/>
                <w:lang w:val="mk-MK"/>
              </w:rPr>
            </w:pPr>
            <w:r w:rsidRPr="00506EB6">
              <w:rPr>
                <w:rFonts w:ascii="Times New Roman" w:eastAsia="Times New Roman" w:hAnsi="Times New Roman" w:cs="Times New Roman"/>
                <w:b/>
                <w:bCs/>
                <w:color w:val="000000"/>
                <w:sz w:val="20"/>
                <w:szCs w:val="20"/>
              </w:rPr>
              <w:t xml:space="preserve">WOMAC </w:t>
            </w:r>
          </w:p>
          <w:p w:rsidR="003C6862" w:rsidRPr="00506EB6" w:rsidRDefault="003C6862" w:rsidP="003C6862">
            <w:pPr>
              <w:spacing w:after="0" w:line="240" w:lineRule="auto"/>
              <w:rPr>
                <w:rFonts w:ascii="Times New Roman" w:eastAsia="Calibri" w:hAnsi="Times New Roman" w:cs="Times New Roman"/>
                <w:sz w:val="24"/>
                <w:szCs w:val="24"/>
                <w:lang w:val="en-GB"/>
              </w:rPr>
            </w:pPr>
          </w:p>
        </w:tc>
        <w:tc>
          <w:tcPr>
            <w:tcW w:w="8320" w:type="dxa"/>
            <w:gridSpan w:val="4"/>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 xml:space="preserve">Хијалурон - со полесни симптоми </w:t>
            </w:r>
          </w:p>
        </w:tc>
      </w:tr>
      <w:tr w:rsidR="003C6862" w:rsidRPr="00506EB6" w:rsidTr="0021103B">
        <w:tc>
          <w:tcPr>
            <w:tcW w:w="1395"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sz w:val="24"/>
                <w:szCs w:val="24"/>
                <w:lang w:val="en-GB"/>
              </w:rPr>
            </w:pPr>
          </w:p>
        </w:tc>
        <w:tc>
          <w:tcPr>
            <w:tcW w:w="2079"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болка</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c>
          <w:tcPr>
            <w:tcW w:w="2232"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в</w:t>
            </w:r>
            <w:r w:rsidRPr="00506EB6">
              <w:rPr>
                <w:rFonts w:ascii="Times New Roman" w:eastAsia="Calibri" w:hAnsi="Times New Roman" w:cs="Times New Roman"/>
                <w:lang w:val="en-GB"/>
              </w:rPr>
              <w:t>кочанетост</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c>
          <w:tcPr>
            <w:tcW w:w="2143" w:type="dxa"/>
            <w:tcBorders>
              <w:bottom w:val="single" w:sz="18" w:space="0" w:color="auto"/>
            </w:tcBorders>
          </w:tcPr>
          <w:p w:rsidR="003C6862" w:rsidRPr="00506EB6" w:rsidRDefault="003C6862" w:rsidP="003C6862">
            <w:pPr>
              <w:spacing w:after="0" w:line="240" w:lineRule="auto"/>
              <w:jc w:val="center"/>
              <w:rPr>
                <w:rFonts w:ascii="Times New Roman" w:eastAsia="Times New Roman" w:hAnsi="Times New Roman" w:cs="Times New Roman"/>
                <w:bCs/>
                <w:color w:val="000000"/>
                <w:lang w:val="mk-MK"/>
              </w:rPr>
            </w:pPr>
            <w:r w:rsidRPr="00506EB6">
              <w:rPr>
                <w:rFonts w:ascii="Times New Roman" w:eastAsia="Times New Roman" w:hAnsi="Times New Roman" w:cs="Times New Roman"/>
                <w:bCs/>
                <w:color w:val="000000"/>
                <w:lang w:val="mk-MK"/>
              </w:rPr>
              <w:t>Функционални ограничувања</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c>
          <w:tcPr>
            <w:tcW w:w="186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Вкупен скор</w:t>
            </w:r>
            <w:r w:rsidRPr="00506EB6">
              <w:rPr>
                <w:rFonts w:ascii="Times New Roman" w:eastAsia="Calibri" w:hAnsi="Times New Roman" w:cs="Times New Roman"/>
                <w:b/>
                <w:color w:val="000000"/>
                <w:lang w:val="mk-MK"/>
              </w:rPr>
              <w:t xml:space="preserve"> (</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r>
      <w:tr w:rsidR="003C6862" w:rsidRPr="00506EB6" w:rsidTr="0021103B">
        <w:tc>
          <w:tcPr>
            <w:tcW w:w="1395"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lang w:val="mk-MK"/>
              </w:rPr>
              <w:t>Прием</w:t>
            </w:r>
          </w:p>
        </w:tc>
        <w:tc>
          <w:tcPr>
            <w:tcW w:w="2079"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ru-RU"/>
              </w:rPr>
              <w:t>11</w:t>
            </w:r>
            <w:r w:rsidRPr="00506EB6">
              <w:rPr>
                <w:rFonts w:ascii="Times New Roman" w:eastAsia="Calibri" w:hAnsi="Times New Roman" w:cs="Times New Roman"/>
                <w:color w:val="000000"/>
                <w:lang w:val="en-GB"/>
              </w:rPr>
              <w:t xml:space="preserve">.89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3.7</w:t>
            </w:r>
          </w:p>
        </w:tc>
        <w:tc>
          <w:tcPr>
            <w:tcW w:w="2232"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2.93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2.2</w:t>
            </w:r>
          </w:p>
        </w:tc>
        <w:tc>
          <w:tcPr>
            <w:tcW w:w="2143"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39.77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12.1</w:t>
            </w:r>
          </w:p>
        </w:tc>
        <w:tc>
          <w:tcPr>
            <w:tcW w:w="1866"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54.59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17.34</w:t>
            </w:r>
          </w:p>
        </w:tc>
      </w:tr>
      <w:tr w:rsidR="003C6862" w:rsidRPr="00506EB6" w:rsidTr="0021103B">
        <w:tc>
          <w:tcPr>
            <w:tcW w:w="1395" w:type="dxa"/>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lang w:val="en-GB"/>
              </w:rPr>
              <w:t>3</w:t>
            </w:r>
            <w:r w:rsidRPr="00506EB6">
              <w:rPr>
                <w:rFonts w:ascii="Times New Roman" w:eastAsia="Calibri" w:hAnsi="Times New Roman" w:cs="Times New Roman"/>
                <w:vertAlign w:val="superscript"/>
                <w:lang w:val="mk-MK"/>
              </w:rPr>
              <w:t>ти</w:t>
            </w:r>
            <w:r w:rsidRPr="00506EB6">
              <w:rPr>
                <w:rFonts w:ascii="Times New Roman" w:eastAsia="Calibri" w:hAnsi="Times New Roman" w:cs="Times New Roman"/>
                <w:lang w:val="en-GB"/>
              </w:rPr>
              <w:t xml:space="preserve"> месец</w:t>
            </w:r>
          </w:p>
        </w:tc>
        <w:tc>
          <w:tcPr>
            <w:tcW w:w="2079"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10.43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3.2</w:t>
            </w:r>
          </w:p>
        </w:tc>
        <w:tc>
          <w:tcPr>
            <w:tcW w:w="2232"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2.43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1.7</w:t>
            </w:r>
          </w:p>
        </w:tc>
        <w:tc>
          <w:tcPr>
            <w:tcW w:w="2143"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33.89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11.2</w:t>
            </w:r>
          </w:p>
        </w:tc>
        <w:tc>
          <w:tcPr>
            <w:tcW w:w="1866"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46.75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15.1</w:t>
            </w:r>
          </w:p>
        </w:tc>
      </w:tr>
      <w:tr w:rsidR="003C6862" w:rsidRPr="00506EB6" w:rsidTr="0021103B">
        <w:tc>
          <w:tcPr>
            <w:tcW w:w="1395" w:type="dxa"/>
          </w:tcPr>
          <w:p w:rsidR="003C6862" w:rsidRPr="00506EB6" w:rsidRDefault="003C6862" w:rsidP="003C6862">
            <w:pPr>
              <w:spacing w:after="0" w:line="240" w:lineRule="auto"/>
              <w:rPr>
                <w:rFonts w:ascii="Times New Roman" w:eastAsia="Calibri" w:hAnsi="Times New Roman" w:cs="Times New Roman"/>
                <w:sz w:val="24"/>
                <w:szCs w:val="24"/>
                <w:lang w:val="mk-MK"/>
              </w:rPr>
            </w:pPr>
            <w:r w:rsidRPr="00506EB6">
              <w:rPr>
                <w:rFonts w:ascii="Times New Roman" w:eastAsia="Calibri" w:hAnsi="Times New Roman" w:cs="Times New Roman"/>
                <w:lang w:val="mk-MK"/>
              </w:rPr>
              <w:t>6</w:t>
            </w:r>
            <w:r w:rsidRPr="00506EB6">
              <w:rPr>
                <w:rFonts w:ascii="Times New Roman" w:eastAsia="Calibri" w:hAnsi="Times New Roman" w:cs="Times New Roman"/>
                <w:vertAlign w:val="superscript"/>
                <w:lang w:val="mk-MK"/>
              </w:rPr>
              <w:t>ти</w:t>
            </w:r>
            <w:r w:rsidRPr="00506EB6">
              <w:rPr>
                <w:rFonts w:ascii="Times New Roman" w:eastAsia="Calibri" w:hAnsi="Times New Roman" w:cs="Times New Roman"/>
                <w:lang w:val="en-GB"/>
              </w:rPr>
              <w:t xml:space="preserve"> месец</w:t>
            </w:r>
          </w:p>
        </w:tc>
        <w:tc>
          <w:tcPr>
            <w:tcW w:w="2079"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9.32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2.3</w:t>
            </w:r>
          </w:p>
        </w:tc>
        <w:tc>
          <w:tcPr>
            <w:tcW w:w="2232"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2.07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1.4</w:t>
            </w:r>
          </w:p>
        </w:tc>
        <w:tc>
          <w:tcPr>
            <w:tcW w:w="2143"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30.29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7.5</w:t>
            </w:r>
          </w:p>
        </w:tc>
        <w:tc>
          <w:tcPr>
            <w:tcW w:w="1866"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41.68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10.3</w:t>
            </w:r>
          </w:p>
        </w:tc>
      </w:tr>
      <w:tr w:rsidR="003C6862" w:rsidRPr="00506EB6" w:rsidTr="0021103B">
        <w:tc>
          <w:tcPr>
            <w:tcW w:w="1395" w:type="dxa"/>
          </w:tcPr>
          <w:p w:rsidR="003C6862" w:rsidRPr="00506EB6" w:rsidRDefault="003C6862" w:rsidP="003C6862">
            <w:pPr>
              <w:spacing w:after="0" w:line="240" w:lineRule="auto"/>
              <w:rPr>
                <w:rFonts w:ascii="Times New Roman" w:eastAsia="Calibri" w:hAnsi="Times New Roman" w:cs="Times New Roman"/>
                <w:sz w:val="20"/>
                <w:szCs w:val="20"/>
                <w:lang w:val="mk-MK"/>
              </w:rPr>
            </w:pPr>
            <w:r w:rsidRPr="00506EB6">
              <w:rPr>
                <w:rFonts w:ascii="Times New Roman" w:eastAsia="Calibri" w:hAnsi="Times New Roman" w:cs="Times New Roman"/>
                <w:sz w:val="20"/>
                <w:szCs w:val="20"/>
                <w:lang w:val="mk-MK"/>
              </w:rPr>
              <w:t>% намалување</w:t>
            </w:r>
          </w:p>
        </w:tc>
        <w:tc>
          <w:tcPr>
            <w:tcW w:w="2079"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21.6%</w:t>
            </w:r>
          </w:p>
        </w:tc>
        <w:tc>
          <w:tcPr>
            <w:tcW w:w="2232"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29.3%</w:t>
            </w:r>
          </w:p>
        </w:tc>
        <w:tc>
          <w:tcPr>
            <w:tcW w:w="2143"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23.8%</w:t>
            </w:r>
          </w:p>
        </w:tc>
        <w:tc>
          <w:tcPr>
            <w:tcW w:w="1866"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23.6%</w:t>
            </w:r>
          </w:p>
        </w:tc>
      </w:tr>
      <w:tr w:rsidR="003C6862" w:rsidRPr="00506EB6" w:rsidTr="0021103B">
        <w:tc>
          <w:tcPr>
            <w:tcW w:w="1395" w:type="dxa"/>
          </w:tcPr>
          <w:p w:rsidR="003C6862" w:rsidRPr="00506EB6" w:rsidRDefault="003C6862" w:rsidP="003C6862">
            <w:pPr>
              <w:spacing w:after="0" w:line="240" w:lineRule="auto"/>
              <w:rPr>
                <w:rFonts w:ascii="Times New Roman" w:eastAsia="Calibri" w:hAnsi="Times New Roman" w:cs="Times New Roman"/>
                <w:lang w:val="mk-MK"/>
              </w:rPr>
            </w:pPr>
            <w:r w:rsidRPr="00506EB6">
              <w:rPr>
                <w:rFonts w:ascii="Times New Roman" w:eastAsia="Times New Roman" w:hAnsi="Times New Roman" w:cs="Times New Roman"/>
                <w:color w:val="000000"/>
              </w:rPr>
              <w:t>p value</w:t>
            </w:r>
          </w:p>
        </w:tc>
        <w:tc>
          <w:tcPr>
            <w:tcW w:w="2079" w:type="dxa"/>
          </w:tcPr>
          <w:p w:rsidR="003C6862" w:rsidRPr="00506EB6" w:rsidRDefault="003C6862" w:rsidP="003C6862">
            <w:pPr>
              <w:spacing w:after="0" w:line="240" w:lineRule="auto"/>
              <w:jc w:val="center"/>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F=35.8 p&lt;0.0001sig</w:t>
            </w:r>
          </w:p>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post hoc</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tc>
        <w:tc>
          <w:tcPr>
            <w:tcW w:w="2232" w:type="dxa"/>
          </w:tcPr>
          <w:p w:rsidR="003C6862" w:rsidRPr="00506EB6" w:rsidRDefault="003C6862" w:rsidP="003C6862">
            <w:pPr>
              <w:spacing w:after="0" w:line="240" w:lineRule="auto"/>
              <w:rPr>
                <w:rFonts w:ascii="Times New Roman" w:eastAsia="Calibri" w:hAnsi="Times New Roman" w:cs="Times New Roman"/>
                <w:color w:val="000000"/>
                <w:sz w:val="16"/>
                <w:szCs w:val="16"/>
                <w:lang w:eastAsia="mk-MK"/>
              </w:rPr>
            </w:pPr>
            <w:r w:rsidRPr="00506EB6">
              <w:rPr>
                <w:rFonts w:ascii="Times New Roman" w:eastAsia="Calibri" w:hAnsi="Times New Roman" w:cs="Times New Roman"/>
                <w:color w:val="000000"/>
                <w:sz w:val="16"/>
                <w:szCs w:val="16"/>
                <w:lang w:val="mk-MK" w:eastAsia="mk-MK"/>
              </w:rPr>
              <w:t>Friedman ANOVA</w:t>
            </w:r>
            <w:r w:rsidRPr="00506EB6">
              <w:rPr>
                <w:rFonts w:ascii="Times New Roman" w:eastAsia="Calibri" w:hAnsi="Times New Roman" w:cs="Times New Roman"/>
                <w:color w:val="000000"/>
                <w:sz w:val="16"/>
                <w:szCs w:val="16"/>
                <w:lang w:eastAsia="mk-MK"/>
              </w:rPr>
              <w:t>=15.25</w:t>
            </w:r>
          </w:p>
          <w:p w:rsidR="003C6862" w:rsidRPr="00506EB6" w:rsidRDefault="003C6862" w:rsidP="003C6862">
            <w:pPr>
              <w:spacing w:after="0" w:line="240" w:lineRule="auto"/>
              <w:rPr>
                <w:rFonts w:ascii="Times New Roman" w:eastAsia="Calibri" w:hAnsi="Times New Roman" w:cs="Times New Roman"/>
                <w:color w:val="000000"/>
                <w:sz w:val="16"/>
                <w:szCs w:val="16"/>
                <w:lang w:eastAsia="mk-MK"/>
              </w:rPr>
            </w:pPr>
            <w:r w:rsidRPr="00506EB6">
              <w:rPr>
                <w:rFonts w:ascii="Times New Roman" w:eastAsia="Calibri" w:hAnsi="Times New Roman" w:cs="Times New Roman"/>
                <w:color w:val="000000"/>
                <w:sz w:val="16"/>
                <w:szCs w:val="16"/>
                <w:lang w:eastAsia="mk-MK"/>
              </w:rPr>
              <w:t>p=0.00049sig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p=0.046sig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p=0.0005sig</w:t>
            </w:r>
          </w:p>
          <w:p w:rsidR="003C6862" w:rsidRPr="00506EB6" w:rsidRDefault="003C6862" w:rsidP="003C6862">
            <w:pPr>
              <w:spacing w:after="0" w:line="240" w:lineRule="auto"/>
              <w:rPr>
                <w:rFonts w:ascii="Times New Roman" w:eastAsia="Calibri" w:hAnsi="Times New Roman" w:cs="Times New Roman"/>
                <w:color w:val="000000"/>
                <w:sz w:val="16"/>
                <w:szCs w:val="16"/>
              </w:rPr>
            </w:pP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p=0.0077sig</w:t>
            </w:r>
          </w:p>
        </w:tc>
        <w:tc>
          <w:tcPr>
            <w:tcW w:w="2143" w:type="dxa"/>
          </w:tcPr>
          <w:p w:rsidR="003C6862" w:rsidRPr="00506EB6" w:rsidRDefault="003C6862" w:rsidP="003C6862">
            <w:pPr>
              <w:spacing w:after="0" w:line="240" w:lineRule="auto"/>
              <w:jc w:val="center"/>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F=44.1 p&lt;0.0001sig</w:t>
            </w:r>
          </w:p>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post hoc</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tc>
        <w:tc>
          <w:tcPr>
            <w:tcW w:w="1866" w:type="dxa"/>
          </w:tcPr>
          <w:p w:rsidR="003C6862" w:rsidRPr="00506EB6" w:rsidRDefault="003C6862" w:rsidP="003C6862">
            <w:pPr>
              <w:spacing w:after="0" w:line="240" w:lineRule="auto"/>
              <w:jc w:val="center"/>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F=48.52 p&lt;0.0001sig</w:t>
            </w:r>
          </w:p>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post hoc</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tc>
      </w:tr>
    </w:tbl>
    <w:p w:rsidR="003C6862" w:rsidRPr="00506EB6" w:rsidRDefault="00F84402" w:rsidP="003C6862">
      <w:pPr>
        <w:spacing w:after="0" w:line="240" w:lineRule="auto"/>
        <w:rPr>
          <w:rFonts w:ascii="Times New Roman" w:eastAsia="Calibri" w:hAnsi="Times New Roman" w:cs="Times New Roman"/>
          <w:color w:val="010205"/>
          <w:sz w:val="18"/>
          <w:szCs w:val="18"/>
          <w:lang w:eastAsia="mk-MK"/>
        </w:rPr>
      </w:pPr>
      <w:r w:rsidRPr="00506EB6">
        <w:rPr>
          <w:rFonts w:ascii="Times New Roman" w:eastAsia="Calibri" w:hAnsi="Times New Roman" w:cs="Times New Roman"/>
          <w:color w:val="010205"/>
          <w:sz w:val="18"/>
          <w:szCs w:val="18"/>
          <w:lang w:eastAsia="mk-MK"/>
        </w:rPr>
        <w:t>F (</w:t>
      </w:r>
      <w:r w:rsidR="003C6862" w:rsidRPr="00506EB6">
        <w:rPr>
          <w:rFonts w:ascii="Times New Roman" w:eastAsia="Calibri" w:hAnsi="Times New Roman" w:cs="Times New Roman"/>
          <w:color w:val="010205"/>
          <w:sz w:val="18"/>
          <w:szCs w:val="18"/>
          <w:lang w:eastAsia="mk-MK"/>
        </w:rPr>
        <w:t>ANOVA repeated-measures),</w:t>
      </w:r>
      <w:r w:rsidRPr="00506EB6">
        <w:rPr>
          <w:rFonts w:ascii="Times New Roman" w:eastAsia="Calibri" w:hAnsi="Times New Roman" w:cs="Times New Roman"/>
          <w:color w:val="010205"/>
          <w:sz w:val="18"/>
          <w:szCs w:val="18"/>
          <w:lang w:val="mk-MK" w:eastAsia="mk-MK"/>
        </w:rPr>
        <w:t xml:space="preserve"> </w:t>
      </w:r>
      <w:r w:rsidR="003C6862" w:rsidRPr="00506EB6">
        <w:rPr>
          <w:rFonts w:ascii="Times New Roman" w:eastAsia="Calibri" w:hAnsi="Times New Roman" w:cs="Times New Roman"/>
          <w:color w:val="010205"/>
          <w:sz w:val="18"/>
          <w:szCs w:val="18"/>
          <w:lang w:eastAsia="mk-MK"/>
        </w:rPr>
        <w:t>a</w:t>
      </w:r>
      <w:r w:rsidR="003C6862" w:rsidRPr="00506EB6">
        <w:rPr>
          <w:rFonts w:ascii="Times New Roman" w:eastAsia="Calibri" w:hAnsi="Times New Roman" w:cs="Times New Roman"/>
          <w:color w:val="010205"/>
          <w:sz w:val="18"/>
          <w:szCs w:val="18"/>
          <w:lang w:val="mk-MK" w:eastAsia="mk-MK"/>
        </w:rPr>
        <w:t>djustment for multiple comparisons: Bonferroni</w:t>
      </w:r>
    </w:p>
    <w:p w:rsidR="003C6862" w:rsidRPr="00506EB6" w:rsidRDefault="003C6862" w:rsidP="003C6862">
      <w:pPr>
        <w:spacing w:after="0" w:line="240" w:lineRule="auto"/>
        <w:rPr>
          <w:rFonts w:ascii="Times New Roman" w:eastAsia="Calibri" w:hAnsi="Times New Roman" w:cs="Times New Roman"/>
          <w:sz w:val="24"/>
          <w:szCs w:val="24"/>
        </w:rPr>
      </w:pPr>
      <w:r w:rsidRPr="00506EB6">
        <w:rPr>
          <w:rFonts w:ascii="Times New Roman" w:eastAsia="Calibri" w:hAnsi="Times New Roman" w:cs="Times New Roman"/>
          <w:color w:val="010205"/>
          <w:sz w:val="18"/>
          <w:szCs w:val="18"/>
          <w:lang w:eastAsia="mk-MK"/>
        </w:rPr>
        <w:t>Friedman ANOVA, post hoc (Mann-Whitney test)</w:t>
      </w:r>
    </w:p>
    <w:p w:rsidR="003C6862" w:rsidRPr="00506EB6" w:rsidRDefault="003C6862" w:rsidP="003C6862">
      <w:pPr>
        <w:spacing w:after="0" w:line="240" w:lineRule="auto"/>
        <w:rPr>
          <w:rFonts w:ascii="Times New Roman" w:eastAsia="Calibri" w:hAnsi="Times New Roman" w:cs="Times New Roman"/>
          <w:b/>
        </w:rPr>
      </w:pPr>
    </w:p>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Calibri" w:hAnsi="Times New Roman" w:cs="Times New Roman"/>
          <w:b/>
          <w:lang w:val="mk-MK"/>
        </w:rPr>
        <w:t>Слика</w:t>
      </w:r>
    </w:p>
    <w:p w:rsidR="003C6862" w:rsidRPr="00506EB6" w:rsidRDefault="003C6862" w:rsidP="003C6862">
      <w:pPr>
        <w:spacing w:after="200" w:line="276" w:lineRule="auto"/>
        <w:rPr>
          <w:rFonts w:ascii="Times New Roman" w:eastAsia="Calibri" w:hAnsi="Times New Roman" w:cs="Times New Roman"/>
          <w:sz w:val="24"/>
          <w:szCs w:val="24"/>
          <w:lang w:val="mk-MK"/>
        </w:rPr>
      </w:pPr>
      <w:r w:rsidRPr="00506EB6">
        <w:rPr>
          <w:rFonts w:ascii="Times New Roman" w:eastAsia="Calibri" w:hAnsi="Times New Roman" w:cs="Times New Roman"/>
          <w:noProof/>
          <w:sz w:val="24"/>
          <w:szCs w:val="24"/>
        </w:rPr>
        <w:drawing>
          <wp:inline distT="0" distB="0" distL="0" distR="0">
            <wp:extent cx="4495800" cy="217170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6862" w:rsidRPr="00506EB6" w:rsidRDefault="003C6862" w:rsidP="00426C94">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Во подгрупата пациенти со полесни симптоми третирани со хијалурон, ВАС скалата имаше сигнификантно различни вредности во трите временски точки (</w:t>
      </w:r>
      <w:r w:rsidRPr="00506EB6">
        <w:rPr>
          <w:rFonts w:ascii="Times New Roman" w:eastAsia="Calibri" w:hAnsi="Times New Roman" w:cs="Times New Roman"/>
          <w:sz w:val="24"/>
          <w:szCs w:val="24"/>
        </w:rPr>
        <w:t xml:space="preserve">p&lt;0.0001). Post hoc </w:t>
      </w:r>
      <w:r w:rsidRPr="00506EB6">
        <w:rPr>
          <w:rFonts w:ascii="Times New Roman" w:eastAsia="Calibri" w:hAnsi="Times New Roman" w:cs="Times New Roman"/>
          <w:sz w:val="24"/>
          <w:szCs w:val="24"/>
          <w:lang w:val="mk-MK"/>
        </w:rPr>
        <w:lastRenderedPageBreak/>
        <w:t>анализата потврди сигнификантно понизок ВАС скор 3 и 6 месеци по почетокот на лекувањето (</w:t>
      </w:r>
      <w:r w:rsidRPr="00506EB6">
        <w:rPr>
          <w:rFonts w:ascii="Times New Roman" w:eastAsia="Calibri" w:hAnsi="Times New Roman" w:cs="Times New Roman"/>
          <w:sz w:val="24"/>
          <w:szCs w:val="24"/>
        </w:rPr>
        <w:t xml:space="preserve">p=0.00013, p&lt;0.0001, </w:t>
      </w:r>
      <w:r w:rsidRPr="00506EB6">
        <w:rPr>
          <w:rFonts w:ascii="Times New Roman" w:eastAsia="Calibri" w:hAnsi="Times New Roman" w:cs="Times New Roman"/>
          <w:sz w:val="24"/>
          <w:szCs w:val="24"/>
          <w:lang w:val="mk-MK"/>
        </w:rPr>
        <w:t>соодветно по 3 и 6 месеци), но и по 6 месеци споредено со 3 месеци (</w:t>
      </w:r>
      <w:r w:rsidRPr="00506EB6">
        <w:rPr>
          <w:rFonts w:ascii="Times New Roman" w:eastAsia="Calibri" w:hAnsi="Times New Roman" w:cs="Times New Roman"/>
          <w:sz w:val="24"/>
          <w:szCs w:val="24"/>
        </w:rPr>
        <w:t>p=0.000</w:t>
      </w:r>
      <w:r w:rsidRPr="00506EB6">
        <w:rPr>
          <w:rFonts w:ascii="Times New Roman" w:eastAsia="Calibri" w:hAnsi="Times New Roman" w:cs="Times New Roman"/>
          <w:sz w:val="24"/>
          <w:szCs w:val="24"/>
          <w:lang w:val="mk-MK"/>
        </w:rPr>
        <w:t xml:space="preserve">04). </w:t>
      </w: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94"/>
      </w:tblGrid>
      <w:tr w:rsidR="003C6862" w:rsidRPr="00506EB6" w:rsidTr="00793FFB">
        <w:tc>
          <w:tcPr>
            <w:tcW w:w="1668"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Calibri" w:hAnsi="Times New Roman" w:cs="Times New Roman"/>
                <w:lang w:val="mk-MK"/>
              </w:rPr>
              <w:t>VAS скала</w:t>
            </w:r>
          </w:p>
        </w:tc>
        <w:tc>
          <w:tcPr>
            <w:tcW w:w="4394" w:type="dxa"/>
          </w:tcPr>
          <w:p w:rsidR="003C6862" w:rsidRPr="00506EB6" w:rsidRDefault="003C6862" w:rsidP="003C6862">
            <w:pPr>
              <w:spacing w:after="0" w:line="240" w:lineRule="auto"/>
              <w:jc w:val="center"/>
              <w:rPr>
                <w:rFonts w:ascii="Times New Roman" w:eastAsia="Calibri" w:hAnsi="Times New Roman" w:cs="Times New Roman"/>
                <w:sz w:val="24"/>
                <w:szCs w:val="24"/>
                <w:lang w:val="mk-MK"/>
              </w:rPr>
            </w:pPr>
            <w:r w:rsidRPr="00506EB6">
              <w:rPr>
                <w:rFonts w:ascii="Times New Roman" w:eastAsia="Calibri" w:hAnsi="Times New Roman" w:cs="Times New Roman"/>
                <w:b/>
                <w:lang w:val="mk-MK"/>
              </w:rPr>
              <w:t>Хијалурон - со полесни симптоми</w:t>
            </w:r>
          </w:p>
        </w:tc>
      </w:tr>
      <w:tr w:rsidR="003C6862" w:rsidRPr="00506EB6" w:rsidTr="00793FFB">
        <w:tc>
          <w:tcPr>
            <w:tcW w:w="1668" w:type="dxa"/>
            <w:vMerge/>
          </w:tcPr>
          <w:p w:rsidR="003C6862" w:rsidRPr="00506EB6" w:rsidRDefault="003C6862" w:rsidP="003C6862">
            <w:pPr>
              <w:spacing w:after="0" w:line="240" w:lineRule="auto"/>
              <w:rPr>
                <w:rFonts w:ascii="Times New Roman" w:eastAsia="Calibri" w:hAnsi="Times New Roman" w:cs="Times New Roman"/>
                <w:sz w:val="24"/>
                <w:szCs w:val="24"/>
                <w:lang w:val="mk-MK"/>
              </w:rPr>
            </w:pPr>
          </w:p>
        </w:tc>
        <w:tc>
          <w:tcPr>
            <w:tcW w:w="4394"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VAS скала</w:t>
            </w:r>
          </w:p>
          <w:p w:rsidR="003C6862" w:rsidRPr="00506EB6" w:rsidRDefault="003C6862" w:rsidP="003C6862">
            <w:pPr>
              <w:spacing w:after="0" w:line="240" w:lineRule="auto"/>
              <w:jc w:val="center"/>
              <w:rPr>
                <w:rFonts w:ascii="Times New Roman" w:eastAsia="Calibri" w:hAnsi="Times New Roman" w:cs="Times New Roman"/>
                <w:sz w:val="24"/>
                <w:szCs w:val="24"/>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Прием</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6.98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2.4</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en-GB"/>
              </w:rPr>
              <w:t>3</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6.16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2.7</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sz w:val="24"/>
                <w:szCs w:val="24"/>
                <w:lang w:val="mk-MK"/>
              </w:rPr>
            </w:pPr>
            <w:r w:rsidRPr="00506EB6">
              <w:rPr>
                <w:rFonts w:ascii="Times New Roman" w:eastAsia="Calibri" w:hAnsi="Times New Roman" w:cs="Times New Roman"/>
                <w:b/>
                <w:lang w:val="mk-MK"/>
              </w:rPr>
              <w:t>6</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5.25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2.4</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b/>
                <w:lang w:val="mk-MK"/>
              </w:rPr>
            </w:pP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24.8%</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Times New Roman" w:hAnsi="Times New Roman" w:cs="Times New Roman"/>
                <w:b/>
                <w:color w:val="000000"/>
              </w:rPr>
              <w:t>p value</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sz w:val="20"/>
                <w:szCs w:val="20"/>
                <w:lang w:eastAsia="mk-MK"/>
              </w:rPr>
            </w:pPr>
            <w:r w:rsidRPr="00506EB6">
              <w:rPr>
                <w:rFonts w:ascii="Times New Roman" w:eastAsia="Calibri" w:hAnsi="Times New Roman" w:cs="Times New Roman"/>
                <w:color w:val="000000"/>
                <w:sz w:val="20"/>
                <w:szCs w:val="20"/>
                <w:lang w:val="mk-MK" w:eastAsia="mk-MK"/>
              </w:rPr>
              <w:t>Friedman ANOVA</w:t>
            </w:r>
            <w:r w:rsidRPr="00506EB6">
              <w:rPr>
                <w:rFonts w:ascii="Times New Roman" w:eastAsia="Calibri" w:hAnsi="Times New Roman" w:cs="Times New Roman"/>
                <w:color w:val="000000"/>
                <w:sz w:val="20"/>
                <w:szCs w:val="20"/>
                <w:lang w:eastAsia="mk-MK"/>
              </w:rPr>
              <w:t>=53.63</w:t>
            </w:r>
            <w:r w:rsidRPr="00506EB6">
              <w:rPr>
                <w:rFonts w:ascii="Times New Roman" w:eastAsia="Calibri" w:hAnsi="Times New Roman" w:cs="Times New Roman"/>
                <w:color w:val="000000"/>
                <w:sz w:val="20"/>
                <w:szCs w:val="20"/>
                <w:lang w:val="mk-MK" w:eastAsia="mk-MK"/>
              </w:rPr>
              <w:t xml:space="preserve"> </w:t>
            </w:r>
            <w:r w:rsidRPr="00506EB6">
              <w:rPr>
                <w:rFonts w:ascii="Times New Roman" w:eastAsia="Calibri" w:hAnsi="Times New Roman" w:cs="Times New Roman"/>
                <w:color w:val="000000"/>
                <w:sz w:val="20"/>
                <w:szCs w:val="20"/>
                <w:lang w:eastAsia="mk-MK"/>
              </w:rPr>
              <w:t>p&lt;0.0001 sig</w:t>
            </w:r>
          </w:p>
          <w:p w:rsidR="003C6862" w:rsidRPr="00506EB6" w:rsidRDefault="003C6862" w:rsidP="003C6862">
            <w:pPr>
              <w:spacing w:after="0" w:line="240" w:lineRule="auto"/>
              <w:jc w:val="center"/>
              <w:rPr>
                <w:rFonts w:ascii="Times New Roman" w:eastAsia="Calibri" w:hAnsi="Times New Roman" w:cs="Times New Roman"/>
                <w:sz w:val="20"/>
                <w:szCs w:val="20"/>
              </w:rPr>
            </w:pPr>
            <w:r w:rsidRPr="00506EB6">
              <w:rPr>
                <w:rFonts w:ascii="Times New Roman" w:eastAsia="Calibri" w:hAnsi="Times New Roman" w:cs="Times New Roman"/>
                <w:sz w:val="20"/>
                <w:szCs w:val="20"/>
                <w:lang w:val="mk-MK"/>
              </w:rPr>
              <w:t xml:space="preserve">прием </w:t>
            </w:r>
            <w:r w:rsidRPr="00506EB6">
              <w:rPr>
                <w:rFonts w:ascii="Times New Roman" w:eastAsia="Calibri" w:hAnsi="Times New Roman" w:cs="Times New Roman"/>
                <w:sz w:val="20"/>
                <w:szCs w:val="20"/>
              </w:rPr>
              <w:t xml:space="preserve">vs </w:t>
            </w:r>
            <w:r w:rsidRPr="00506EB6">
              <w:rPr>
                <w:rFonts w:ascii="Times New Roman" w:eastAsia="Calibri" w:hAnsi="Times New Roman" w:cs="Times New Roman"/>
                <w:sz w:val="20"/>
                <w:szCs w:val="20"/>
                <w:lang w:val="en-GB"/>
              </w:rPr>
              <w:t>3</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p=0.00013sig</w:t>
            </w:r>
          </w:p>
          <w:p w:rsidR="003C6862" w:rsidRPr="00506EB6" w:rsidRDefault="003C6862" w:rsidP="003C6862">
            <w:pPr>
              <w:spacing w:after="0" w:line="240" w:lineRule="auto"/>
              <w:jc w:val="center"/>
              <w:rPr>
                <w:rFonts w:ascii="Times New Roman" w:eastAsia="Calibri" w:hAnsi="Times New Roman" w:cs="Times New Roman"/>
                <w:sz w:val="20"/>
                <w:szCs w:val="20"/>
              </w:rPr>
            </w:pPr>
            <w:r w:rsidRPr="00506EB6">
              <w:rPr>
                <w:rFonts w:ascii="Times New Roman" w:eastAsia="Calibri" w:hAnsi="Times New Roman" w:cs="Times New Roman"/>
                <w:sz w:val="20"/>
                <w:szCs w:val="20"/>
                <w:lang w:val="mk-MK"/>
              </w:rPr>
              <w:t xml:space="preserve">прием </w:t>
            </w:r>
            <w:r w:rsidRPr="00506EB6">
              <w:rPr>
                <w:rFonts w:ascii="Times New Roman" w:eastAsia="Calibri" w:hAnsi="Times New Roman" w:cs="Times New Roman"/>
                <w:sz w:val="20"/>
                <w:szCs w:val="20"/>
              </w:rPr>
              <w:t xml:space="preserve">vs </w:t>
            </w:r>
            <w:r w:rsidRPr="00506EB6">
              <w:rPr>
                <w:rFonts w:ascii="Times New Roman" w:eastAsia="Calibri" w:hAnsi="Times New Roman" w:cs="Times New Roman"/>
                <w:sz w:val="20"/>
                <w:szCs w:val="20"/>
                <w:lang w:val="en-GB"/>
              </w:rPr>
              <w:t>6</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p&lt;0.0001 sig</w:t>
            </w:r>
          </w:p>
          <w:p w:rsidR="003C6862" w:rsidRPr="00506EB6" w:rsidRDefault="003C6862" w:rsidP="003C6862">
            <w:pPr>
              <w:spacing w:after="0" w:line="240" w:lineRule="auto"/>
              <w:jc w:val="center"/>
              <w:rPr>
                <w:rFonts w:ascii="Times New Roman" w:eastAsia="Calibri" w:hAnsi="Times New Roman" w:cs="Times New Roman"/>
                <w:color w:val="000000"/>
                <w:sz w:val="18"/>
                <w:szCs w:val="18"/>
              </w:rPr>
            </w:pPr>
            <w:r w:rsidRPr="00506EB6">
              <w:rPr>
                <w:rFonts w:ascii="Times New Roman" w:eastAsia="Calibri" w:hAnsi="Times New Roman" w:cs="Times New Roman"/>
                <w:sz w:val="20"/>
                <w:szCs w:val="20"/>
                <w:lang w:val="en-GB"/>
              </w:rPr>
              <w:t>3</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 xml:space="preserve">vs </w:t>
            </w:r>
            <w:r w:rsidRPr="00506EB6">
              <w:rPr>
                <w:rFonts w:ascii="Times New Roman" w:eastAsia="Calibri" w:hAnsi="Times New Roman" w:cs="Times New Roman"/>
                <w:sz w:val="20"/>
                <w:szCs w:val="20"/>
                <w:lang w:val="en-GB"/>
              </w:rPr>
              <w:t>6</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p=0.00004sig</w:t>
            </w:r>
          </w:p>
        </w:tc>
      </w:tr>
    </w:tbl>
    <w:p w:rsidR="003C6862" w:rsidRPr="00506EB6" w:rsidRDefault="003C6862" w:rsidP="003C6862">
      <w:pPr>
        <w:spacing w:after="200" w:line="276" w:lineRule="auto"/>
        <w:rPr>
          <w:rFonts w:ascii="Times New Roman" w:eastAsia="Calibri" w:hAnsi="Times New Roman" w:cs="Times New Roman"/>
          <w:sz w:val="20"/>
          <w:szCs w:val="20"/>
          <w:lang w:val="en-GB"/>
        </w:rPr>
      </w:pPr>
      <w:r w:rsidRPr="00506EB6">
        <w:rPr>
          <w:rFonts w:ascii="Times New Roman" w:eastAsia="Calibri" w:hAnsi="Times New Roman" w:cs="Times New Roman"/>
          <w:sz w:val="20"/>
          <w:szCs w:val="20"/>
          <w:lang w:val="en-GB"/>
        </w:rPr>
        <w:t>post hoc (Mann- Whitney test)</w:t>
      </w:r>
    </w:p>
    <w:p w:rsidR="003C6862" w:rsidRPr="00506EB6" w:rsidRDefault="003C6862" w:rsidP="003C6862">
      <w:pPr>
        <w:spacing w:after="0" w:line="240" w:lineRule="auto"/>
        <w:rPr>
          <w:rFonts w:ascii="Times New Roman" w:eastAsia="Calibri" w:hAnsi="Times New Roman" w:cs="Times New Roman"/>
          <w:b/>
          <w:lang w:val="en-GB"/>
        </w:rPr>
      </w:pPr>
      <w:r w:rsidRPr="00506EB6">
        <w:rPr>
          <w:rFonts w:ascii="Times New Roman" w:eastAsia="Calibri" w:hAnsi="Times New Roman" w:cs="Times New Roman"/>
          <w:b/>
          <w:lang w:val="mk-MK"/>
        </w:rPr>
        <w:t>Слика</w:t>
      </w:r>
    </w:p>
    <w:p w:rsidR="003C6862" w:rsidRPr="00506EB6" w:rsidRDefault="003C6862" w:rsidP="003C6862">
      <w:pPr>
        <w:spacing w:after="200" w:line="276" w:lineRule="auto"/>
        <w:rPr>
          <w:rFonts w:ascii="Times New Roman" w:eastAsia="Calibri" w:hAnsi="Times New Roman" w:cs="Times New Roman"/>
          <w:sz w:val="24"/>
          <w:szCs w:val="24"/>
          <w:lang w:val="en-GB"/>
        </w:rPr>
      </w:pPr>
      <w:r w:rsidRPr="00506EB6">
        <w:rPr>
          <w:rFonts w:ascii="Times New Roman" w:eastAsia="Calibri" w:hAnsi="Times New Roman" w:cs="Times New Roman"/>
          <w:noProof/>
          <w:sz w:val="24"/>
          <w:szCs w:val="24"/>
        </w:rPr>
        <w:drawing>
          <wp:inline distT="0" distB="0" distL="0" distR="0">
            <wp:extent cx="5554980" cy="2593975"/>
            <wp:effectExtent l="0" t="0" r="7620" b="1587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6862" w:rsidRPr="00506EB6" w:rsidRDefault="003C6862" w:rsidP="003C6862">
      <w:pPr>
        <w:spacing w:after="0" w:line="240" w:lineRule="auto"/>
        <w:rPr>
          <w:rFonts w:ascii="Times New Roman" w:eastAsia="Calibri" w:hAnsi="Times New Roman" w:cs="Times New Roman"/>
          <w:b/>
          <w:lang w:val="en-GB"/>
        </w:rPr>
      </w:pPr>
    </w:p>
    <w:p w:rsidR="003C6862" w:rsidRPr="00506EB6" w:rsidRDefault="003C6862" w:rsidP="00426C94">
      <w:pPr>
        <w:numPr>
          <w:ilvl w:val="0"/>
          <w:numId w:val="4"/>
        </w:numPr>
        <w:spacing w:after="200" w:line="240" w:lineRule="auto"/>
        <w:ind w:left="0"/>
        <w:jc w:val="both"/>
        <w:rPr>
          <w:rFonts w:ascii="Times New Roman" w:eastAsia="Calibri" w:hAnsi="Times New Roman" w:cs="Times New Roman"/>
          <w:b/>
          <w:sz w:val="24"/>
          <w:szCs w:val="24"/>
          <w:lang w:val="mk-MK"/>
        </w:rPr>
      </w:pPr>
      <w:r w:rsidRPr="00506EB6">
        <w:rPr>
          <w:rFonts w:ascii="Times New Roman" w:eastAsia="Calibri" w:hAnsi="Times New Roman" w:cs="Times New Roman"/>
          <w:b/>
          <w:sz w:val="24"/>
          <w:szCs w:val="24"/>
          <w:lang w:val="mk-MK"/>
        </w:rPr>
        <w:t>Подгрупа со хијалурон со потешки симптоми</w:t>
      </w:r>
    </w:p>
    <w:p w:rsidR="003C6862" w:rsidRPr="00506EB6" w:rsidRDefault="003C6862" w:rsidP="00426C94">
      <w:pPr>
        <w:spacing w:after="200" w:line="240" w:lineRule="auto"/>
        <w:jc w:val="both"/>
        <w:rPr>
          <w:rFonts w:ascii="Times New Roman" w:eastAsia="Times New Roman" w:hAnsi="Times New Roman" w:cs="Times New Roman"/>
          <w:b/>
          <w:bCs/>
          <w:color w:val="000000"/>
          <w:sz w:val="24"/>
          <w:szCs w:val="24"/>
          <w:lang w:val="mk-MK"/>
        </w:rPr>
      </w:pPr>
      <w:r w:rsidRPr="00506EB6">
        <w:rPr>
          <w:rFonts w:ascii="Times New Roman" w:eastAsia="Calibri" w:hAnsi="Times New Roman" w:cs="Times New Roman"/>
          <w:color w:val="000000"/>
          <w:sz w:val="24"/>
          <w:szCs w:val="24"/>
          <w:lang w:val="mk-MK"/>
        </w:rPr>
        <w:t>Во подгрупата пациенти со потешки симптоми лекувани со хијалуронски инјекции,</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lang w:val="mk-MK"/>
        </w:rPr>
        <w:t>скорот за болка, вкочанет</w:t>
      </w:r>
      <w:r w:rsidR="00426C94" w:rsidRPr="00506EB6">
        <w:rPr>
          <w:rFonts w:ascii="Times New Roman" w:eastAsia="Times New Roman" w:hAnsi="Times New Roman" w:cs="Times New Roman"/>
          <w:bCs/>
          <w:color w:val="000000"/>
          <w:sz w:val="24"/>
          <w:szCs w:val="24"/>
          <w:lang w:val="mk-MK"/>
        </w:rPr>
        <w:t xml:space="preserve">ост, функционални ограничувања </w:t>
      </w:r>
      <w:r w:rsidRPr="00506EB6">
        <w:rPr>
          <w:rFonts w:ascii="Times New Roman" w:eastAsia="Times New Roman" w:hAnsi="Times New Roman" w:cs="Times New Roman"/>
          <w:bCs/>
          <w:color w:val="000000"/>
          <w:sz w:val="24"/>
          <w:szCs w:val="24"/>
          <w:lang w:val="mk-MK"/>
        </w:rPr>
        <w:t xml:space="preserve">и вкупниот скор имаше </w:t>
      </w:r>
      <w:r w:rsidRPr="00506EB6">
        <w:rPr>
          <w:rFonts w:ascii="Times New Roman" w:eastAsia="Calibri" w:hAnsi="Times New Roman" w:cs="Times New Roman"/>
          <w:color w:val="000000"/>
          <w:sz w:val="24"/>
          <w:szCs w:val="24"/>
        </w:rPr>
        <w:t xml:space="preserve">сигнификантно </w:t>
      </w:r>
      <w:r w:rsidRPr="00506EB6">
        <w:rPr>
          <w:rFonts w:ascii="Times New Roman" w:eastAsia="Calibri" w:hAnsi="Times New Roman" w:cs="Times New Roman"/>
          <w:color w:val="000000"/>
          <w:sz w:val="24"/>
          <w:szCs w:val="24"/>
          <w:lang w:val="mk-MK"/>
        </w:rPr>
        <w:t xml:space="preserve">различна вредност во </w:t>
      </w:r>
      <w:r w:rsidRPr="00506EB6">
        <w:rPr>
          <w:rFonts w:ascii="Times New Roman" w:eastAsia="Calibri" w:hAnsi="Times New Roman" w:cs="Times New Roman"/>
          <w:color w:val="000000"/>
          <w:sz w:val="24"/>
          <w:szCs w:val="24"/>
        </w:rPr>
        <w:t>трите временски точки (F=</w:t>
      </w:r>
      <w:r w:rsidRPr="00506EB6">
        <w:rPr>
          <w:rFonts w:ascii="Times New Roman" w:eastAsia="Calibri" w:hAnsi="Times New Roman" w:cs="Times New Roman"/>
          <w:color w:val="000000"/>
          <w:sz w:val="24"/>
          <w:szCs w:val="24"/>
          <w:lang w:val="mk-MK"/>
        </w:rPr>
        <w:t>41.6</w:t>
      </w:r>
      <w:r w:rsidRPr="00506EB6">
        <w:rPr>
          <w:rFonts w:ascii="Times New Roman" w:eastAsia="Calibri" w:hAnsi="Times New Roman" w:cs="Times New Roman"/>
          <w:color w:val="000000"/>
          <w:sz w:val="24"/>
          <w:szCs w:val="24"/>
        </w:rPr>
        <w:t xml:space="preserve"> p&lt;0.000</w:t>
      </w:r>
      <w:r w:rsidRPr="00506EB6">
        <w:rPr>
          <w:rFonts w:ascii="Times New Roman" w:eastAsia="Calibri" w:hAnsi="Times New Roman" w:cs="Times New Roman"/>
          <w:color w:val="000000"/>
          <w:sz w:val="24"/>
          <w:szCs w:val="24"/>
          <w:lang w:val="mk-MK"/>
        </w:rPr>
        <w:t xml:space="preserve">1, </w:t>
      </w:r>
      <w:r w:rsidRPr="00506EB6">
        <w:rPr>
          <w:rFonts w:ascii="Times New Roman" w:eastAsia="Calibri" w:hAnsi="Times New Roman" w:cs="Times New Roman"/>
          <w:color w:val="000000"/>
          <w:sz w:val="24"/>
          <w:szCs w:val="24"/>
        </w:rPr>
        <w:t>Friedman ANOVA=</w:t>
      </w:r>
      <w:r w:rsidRPr="00506EB6">
        <w:rPr>
          <w:rFonts w:ascii="Times New Roman" w:eastAsia="Calibri" w:hAnsi="Times New Roman" w:cs="Times New Roman"/>
          <w:color w:val="000000"/>
          <w:sz w:val="24"/>
          <w:szCs w:val="24"/>
          <w:lang w:val="mk-MK"/>
        </w:rPr>
        <w:t>26.4</w:t>
      </w:r>
      <w:r w:rsidRPr="00506EB6">
        <w:rPr>
          <w:rFonts w:ascii="Times New Roman" w:eastAsia="Calibri" w:hAnsi="Times New Roman" w:cs="Times New Roman"/>
          <w:color w:val="000000"/>
          <w:sz w:val="24"/>
          <w:szCs w:val="24"/>
        </w:rPr>
        <w:t xml:space="preserve"> p&lt;0.0001, F=</w:t>
      </w:r>
      <w:r w:rsidRPr="00506EB6">
        <w:rPr>
          <w:rFonts w:ascii="Times New Roman" w:eastAsia="Calibri" w:hAnsi="Times New Roman" w:cs="Times New Roman"/>
          <w:color w:val="000000"/>
          <w:sz w:val="24"/>
          <w:szCs w:val="24"/>
          <w:lang w:val="mk-MK"/>
        </w:rPr>
        <w:t>34.8</w:t>
      </w:r>
      <w:r w:rsidRPr="00506EB6">
        <w:rPr>
          <w:rFonts w:ascii="Times New Roman" w:eastAsia="Calibri" w:hAnsi="Times New Roman" w:cs="Times New Roman"/>
          <w:color w:val="000000"/>
          <w:sz w:val="24"/>
          <w:szCs w:val="24"/>
        </w:rPr>
        <w:t xml:space="preserve"> p&lt;0.0001, F=</w:t>
      </w:r>
      <w:r w:rsidRPr="00506EB6">
        <w:rPr>
          <w:rFonts w:ascii="Times New Roman" w:eastAsia="Calibri" w:hAnsi="Times New Roman" w:cs="Times New Roman"/>
          <w:color w:val="000000"/>
          <w:sz w:val="24"/>
          <w:szCs w:val="24"/>
          <w:lang w:val="mk-MK"/>
        </w:rPr>
        <w:t>39.7</w:t>
      </w:r>
      <w:r w:rsidRPr="00506EB6">
        <w:rPr>
          <w:rFonts w:ascii="Times New Roman" w:eastAsia="Calibri" w:hAnsi="Times New Roman" w:cs="Times New Roman"/>
          <w:color w:val="000000"/>
          <w:sz w:val="24"/>
          <w:szCs w:val="24"/>
        </w:rPr>
        <w:t xml:space="preserve"> p&lt;0.0001).</w:t>
      </w:r>
      <w:r w:rsidR="00426C94" w:rsidRPr="00506EB6">
        <w:rPr>
          <w:rFonts w:ascii="Times New Roman" w:eastAsia="Calibri" w:hAnsi="Times New Roman" w:cs="Times New Roman"/>
          <w:color w:val="000000"/>
          <w:sz w:val="24"/>
          <w:szCs w:val="24"/>
        </w:rPr>
        <w:t xml:space="preserve"> </w:t>
      </w:r>
      <w:r w:rsidRPr="00506EB6">
        <w:rPr>
          <w:rFonts w:ascii="Times New Roman" w:eastAsia="Calibri" w:hAnsi="Times New Roman" w:cs="Times New Roman"/>
          <w:color w:val="000000"/>
          <w:sz w:val="24"/>
          <w:szCs w:val="24"/>
        </w:rPr>
        <w:t xml:space="preserve">Post hoc </w:t>
      </w:r>
      <w:r w:rsidRPr="00506EB6">
        <w:rPr>
          <w:rFonts w:ascii="Times New Roman" w:eastAsia="Calibri" w:hAnsi="Times New Roman" w:cs="Times New Roman"/>
          <w:color w:val="000000"/>
          <w:sz w:val="24"/>
          <w:szCs w:val="24"/>
          <w:lang w:val="mk-MK"/>
        </w:rPr>
        <w:t>анализата за меѓугрупни споредби,</w:t>
      </w:r>
      <w:r w:rsidR="00426C94" w:rsidRPr="00506EB6">
        <w:rPr>
          <w:rFonts w:ascii="Times New Roman" w:eastAsia="Calibri" w:hAnsi="Times New Roman" w:cs="Times New Roman"/>
          <w:color w:val="000000"/>
          <w:sz w:val="24"/>
          <w:szCs w:val="24"/>
        </w:rPr>
        <w:t xml:space="preserve"> </w:t>
      </w:r>
      <w:r w:rsidRPr="00506EB6">
        <w:rPr>
          <w:rFonts w:ascii="Times New Roman" w:eastAsia="Calibri" w:hAnsi="Times New Roman" w:cs="Times New Roman"/>
          <w:color w:val="000000"/>
          <w:sz w:val="24"/>
          <w:szCs w:val="24"/>
          <w:lang w:val="mk-MK"/>
        </w:rPr>
        <w:t xml:space="preserve">потврди сигнификантно намалувањето на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00A410F8">
        <w:rPr>
          <w:rFonts w:ascii="Times New Roman" w:eastAsia="Times New Roman" w:hAnsi="Times New Roman" w:cs="Times New Roman"/>
          <w:bCs/>
          <w:color w:val="000000"/>
          <w:sz w:val="24"/>
          <w:szCs w:val="24"/>
          <w:lang w:val="mk-MK"/>
        </w:rPr>
        <w:t xml:space="preserve">скорот за болка, вкочанетост, </w:t>
      </w:r>
      <w:r w:rsidRPr="00506EB6">
        <w:rPr>
          <w:rFonts w:ascii="Times New Roman" w:eastAsia="Times New Roman" w:hAnsi="Times New Roman" w:cs="Times New Roman"/>
          <w:bCs/>
          <w:color w:val="000000"/>
          <w:sz w:val="24"/>
          <w:szCs w:val="24"/>
          <w:lang w:val="mk-MK"/>
        </w:rPr>
        <w:t>функционални ограничувања, и вкупниот скор, 3 и 6 месеци по почетокот на терапија споредено со вредностите на прием.</w:t>
      </w:r>
      <w:r w:rsidRPr="00506EB6">
        <w:rPr>
          <w:rFonts w:ascii="Times New Roman" w:eastAsia="Calibri" w:hAnsi="Times New Roman" w:cs="Times New Roman"/>
          <w:color w:val="000000"/>
          <w:sz w:val="24"/>
          <w:szCs w:val="24"/>
          <w:lang w:val="mk-MK"/>
        </w:rPr>
        <w:t xml:space="preserve"> </w:t>
      </w:r>
    </w:p>
    <w:p w:rsidR="003C6862" w:rsidRPr="00506EB6" w:rsidRDefault="003C6862" w:rsidP="00426C94">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Во табела прикажани се процентуалните намалувања на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00426C94" w:rsidRPr="00506EB6">
        <w:rPr>
          <w:rFonts w:ascii="Times New Roman" w:eastAsia="Times New Roman" w:hAnsi="Times New Roman" w:cs="Times New Roman"/>
          <w:bCs/>
          <w:color w:val="000000"/>
          <w:sz w:val="24"/>
          <w:szCs w:val="24"/>
          <w:lang w:val="mk-MK"/>
        </w:rPr>
        <w:t xml:space="preserve">скорот за болка, вкочанетост, </w:t>
      </w:r>
      <w:r w:rsidRPr="00506EB6">
        <w:rPr>
          <w:rFonts w:ascii="Times New Roman" w:eastAsia="Times New Roman" w:hAnsi="Times New Roman" w:cs="Times New Roman"/>
          <w:bCs/>
          <w:color w:val="000000"/>
          <w:sz w:val="24"/>
          <w:szCs w:val="24"/>
          <w:lang w:val="mk-MK"/>
        </w:rPr>
        <w:t>функционални ограничувања, и вкупниот скор по 6 месеци терапија.</w:t>
      </w: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lastRenderedPageBreak/>
        <w:t>Табела</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2309"/>
        <w:gridCol w:w="2164"/>
        <w:gridCol w:w="1822"/>
      </w:tblGrid>
      <w:tr w:rsidR="003C6862" w:rsidRPr="00506EB6" w:rsidTr="0021103B">
        <w:tc>
          <w:tcPr>
            <w:tcW w:w="1242"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p>
          <w:p w:rsidR="003C6862" w:rsidRPr="00506EB6" w:rsidRDefault="003C6862" w:rsidP="003C6862">
            <w:pPr>
              <w:spacing w:after="0" w:line="240" w:lineRule="auto"/>
              <w:rPr>
                <w:rFonts w:ascii="Times New Roman" w:eastAsia="Times New Roman" w:hAnsi="Times New Roman" w:cs="Times New Roman"/>
                <w:b/>
                <w:bCs/>
                <w:color w:val="000000"/>
                <w:sz w:val="20"/>
                <w:szCs w:val="20"/>
                <w:lang w:val="mk-MK"/>
              </w:rPr>
            </w:pPr>
            <w:r w:rsidRPr="00506EB6">
              <w:rPr>
                <w:rFonts w:ascii="Times New Roman" w:eastAsia="Times New Roman" w:hAnsi="Times New Roman" w:cs="Times New Roman"/>
                <w:b/>
                <w:bCs/>
                <w:color w:val="000000"/>
                <w:sz w:val="20"/>
                <w:szCs w:val="20"/>
              </w:rPr>
              <w:t xml:space="preserve">WOMAC </w:t>
            </w:r>
          </w:p>
          <w:p w:rsidR="003C6862" w:rsidRPr="00506EB6" w:rsidRDefault="003C6862" w:rsidP="003C6862">
            <w:pPr>
              <w:spacing w:after="0" w:line="240" w:lineRule="auto"/>
              <w:rPr>
                <w:rFonts w:ascii="Times New Roman" w:eastAsia="Calibri" w:hAnsi="Times New Roman" w:cs="Times New Roman"/>
                <w:sz w:val="24"/>
                <w:szCs w:val="24"/>
                <w:lang w:val="en-GB"/>
              </w:rPr>
            </w:pPr>
          </w:p>
        </w:tc>
        <w:tc>
          <w:tcPr>
            <w:tcW w:w="8563" w:type="dxa"/>
            <w:gridSpan w:val="4"/>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mk-MK"/>
              </w:rPr>
              <w:t xml:space="preserve">Хијалурон - со потешки симптоми </w:t>
            </w:r>
          </w:p>
        </w:tc>
      </w:tr>
      <w:tr w:rsidR="003C6862" w:rsidRPr="00506EB6" w:rsidTr="0021103B">
        <w:tc>
          <w:tcPr>
            <w:tcW w:w="1242"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sz w:val="24"/>
                <w:szCs w:val="24"/>
                <w:lang w:val="en-GB"/>
              </w:rPr>
            </w:pPr>
          </w:p>
        </w:tc>
        <w:tc>
          <w:tcPr>
            <w:tcW w:w="2268"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болка</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c>
          <w:tcPr>
            <w:tcW w:w="2309"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в</w:t>
            </w:r>
            <w:r w:rsidRPr="00506EB6">
              <w:rPr>
                <w:rFonts w:ascii="Times New Roman" w:eastAsia="Calibri" w:hAnsi="Times New Roman" w:cs="Times New Roman"/>
                <w:lang w:val="en-GB"/>
              </w:rPr>
              <w:t>кочанетост</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c>
          <w:tcPr>
            <w:tcW w:w="2164" w:type="dxa"/>
            <w:tcBorders>
              <w:bottom w:val="single" w:sz="18" w:space="0" w:color="auto"/>
            </w:tcBorders>
          </w:tcPr>
          <w:p w:rsidR="003C6862" w:rsidRPr="00506EB6" w:rsidRDefault="003C6862" w:rsidP="003C6862">
            <w:pPr>
              <w:spacing w:after="0" w:line="240" w:lineRule="auto"/>
              <w:jc w:val="center"/>
              <w:rPr>
                <w:rFonts w:ascii="Times New Roman" w:eastAsia="Times New Roman" w:hAnsi="Times New Roman" w:cs="Times New Roman"/>
                <w:bCs/>
                <w:color w:val="000000"/>
                <w:lang w:val="mk-MK"/>
              </w:rPr>
            </w:pPr>
            <w:r w:rsidRPr="00506EB6">
              <w:rPr>
                <w:rFonts w:ascii="Times New Roman" w:eastAsia="Times New Roman" w:hAnsi="Times New Roman" w:cs="Times New Roman"/>
                <w:bCs/>
                <w:color w:val="000000"/>
                <w:lang w:val="mk-MK"/>
              </w:rPr>
              <w:t>функционални ограничувања</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c>
          <w:tcPr>
            <w:tcW w:w="1822"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Вкупен скор</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r>
      <w:tr w:rsidR="003C6862" w:rsidRPr="00506EB6" w:rsidTr="0021103B">
        <w:tc>
          <w:tcPr>
            <w:tcW w:w="1242"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Прием</w:t>
            </w:r>
          </w:p>
        </w:tc>
        <w:tc>
          <w:tcPr>
            <w:tcW w:w="2268"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14.42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2.1</w:t>
            </w:r>
          </w:p>
        </w:tc>
        <w:tc>
          <w:tcPr>
            <w:tcW w:w="2309"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3.03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1.1</w:t>
            </w:r>
          </w:p>
        </w:tc>
        <w:tc>
          <w:tcPr>
            <w:tcW w:w="2164"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47.74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8.2</w:t>
            </w:r>
          </w:p>
        </w:tc>
        <w:tc>
          <w:tcPr>
            <w:tcW w:w="1822"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65.19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10.4</w:t>
            </w:r>
          </w:p>
        </w:tc>
      </w:tr>
      <w:tr w:rsidR="003C6862" w:rsidRPr="00506EB6" w:rsidTr="0021103B">
        <w:tc>
          <w:tcPr>
            <w:tcW w:w="1242" w:type="dxa"/>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en-GB"/>
              </w:rPr>
              <w:t>3</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2268"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12.61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2.1</w:t>
            </w:r>
          </w:p>
        </w:tc>
        <w:tc>
          <w:tcPr>
            <w:tcW w:w="2309"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2.23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1.2</w:t>
            </w:r>
          </w:p>
        </w:tc>
        <w:tc>
          <w:tcPr>
            <w:tcW w:w="2164"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40.13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7.0</w:t>
            </w:r>
          </w:p>
        </w:tc>
        <w:tc>
          <w:tcPr>
            <w:tcW w:w="1822"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54.97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9.4</w:t>
            </w:r>
          </w:p>
        </w:tc>
      </w:tr>
      <w:tr w:rsidR="003C6862" w:rsidRPr="00506EB6" w:rsidTr="0021103B">
        <w:tc>
          <w:tcPr>
            <w:tcW w:w="1242" w:type="dxa"/>
          </w:tcPr>
          <w:p w:rsidR="003C6862" w:rsidRPr="00506EB6" w:rsidRDefault="003C6862" w:rsidP="003C6862">
            <w:pPr>
              <w:spacing w:after="0" w:line="240" w:lineRule="auto"/>
              <w:rPr>
                <w:rFonts w:ascii="Times New Roman" w:eastAsia="Calibri" w:hAnsi="Times New Roman" w:cs="Times New Roman"/>
                <w:sz w:val="24"/>
                <w:szCs w:val="24"/>
                <w:lang w:val="mk-MK"/>
              </w:rPr>
            </w:pPr>
            <w:r w:rsidRPr="00506EB6">
              <w:rPr>
                <w:rFonts w:ascii="Times New Roman" w:eastAsia="Calibri" w:hAnsi="Times New Roman" w:cs="Times New Roman"/>
                <w:b/>
                <w:lang w:val="mk-MK"/>
              </w:rPr>
              <w:t>6</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2268"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12.45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1.9</w:t>
            </w:r>
          </w:p>
        </w:tc>
        <w:tc>
          <w:tcPr>
            <w:tcW w:w="2309"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2.29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1.2</w:t>
            </w:r>
          </w:p>
        </w:tc>
        <w:tc>
          <w:tcPr>
            <w:tcW w:w="2164"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39.84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6.4</w:t>
            </w:r>
          </w:p>
        </w:tc>
        <w:tc>
          <w:tcPr>
            <w:tcW w:w="1822"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54.58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8.8</w:t>
            </w:r>
          </w:p>
        </w:tc>
      </w:tr>
      <w:tr w:rsidR="003C6862" w:rsidRPr="00506EB6" w:rsidTr="0021103B">
        <w:tc>
          <w:tcPr>
            <w:tcW w:w="1242" w:type="dxa"/>
          </w:tcPr>
          <w:p w:rsidR="003C6862" w:rsidRPr="00506EB6" w:rsidRDefault="003C6862" w:rsidP="003C6862">
            <w:pPr>
              <w:spacing w:after="0" w:line="240" w:lineRule="auto"/>
              <w:rPr>
                <w:rFonts w:ascii="Times New Roman" w:eastAsia="Calibri" w:hAnsi="Times New Roman" w:cs="Times New Roman"/>
                <w:b/>
                <w:lang w:val="mk-MK"/>
              </w:rPr>
            </w:pPr>
          </w:p>
        </w:tc>
        <w:tc>
          <w:tcPr>
            <w:tcW w:w="2268"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13.7%</w:t>
            </w:r>
          </w:p>
        </w:tc>
        <w:tc>
          <w:tcPr>
            <w:tcW w:w="2309"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24.4%</w:t>
            </w:r>
          </w:p>
        </w:tc>
        <w:tc>
          <w:tcPr>
            <w:tcW w:w="2164"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16.5%</w:t>
            </w:r>
          </w:p>
        </w:tc>
        <w:tc>
          <w:tcPr>
            <w:tcW w:w="1822"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16.3%</w:t>
            </w:r>
          </w:p>
        </w:tc>
      </w:tr>
      <w:tr w:rsidR="003C6862" w:rsidRPr="00506EB6" w:rsidTr="0021103B">
        <w:tc>
          <w:tcPr>
            <w:tcW w:w="1242" w:type="dxa"/>
          </w:tcPr>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Times New Roman" w:hAnsi="Times New Roman" w:cs="Times New Roman"/>
                <w:b/>
                <w:color w:val="000000"/>
              </w:rPr>
              <w:t>p value</w:t>
            </w:r>
          </w:p>
        </w:tc>
        <w:tc>
          <w:tcPr>
            <w:tcW w:w="2268" w:type="dxa"/>
          </w:tcPr>
          <w:p w:rsidR="003C6862" w:rsidRPr="00506EB6" w:rsidRDefault="003C6862" w:rsidP="003C6862">
            <w:pPr>
              <w:spacing w:after="0" w:line="240" w:lineRule="auto"/>
              <w:jc w:val="center"/>
              <w:rPr>
                <w:rFonts w:ascii="Times New Roman" w:eastAsia="Calibri" w:hAnsi="Times New Roman" w:cs="Times New Roman"/>
                <w:color w:val="000000"/>
                <w:sz w:val="18"/>
                <w:szCs w:val="18"/>
                <w:lang w:val="mk-MK"/>
              </w:rPr>
            </w:pPr>
            <w:r w:rsidRPr="00506EB6">
              <w:rPr>
                <w:rFonts w:ascii="Times New Roman" w:eastAsia="Calibri" w:hAnsi="Times New Roman" w:cs="Times New Roman"/>
                <w:color w:val="000000"/>
                <w:sz w:val="18"/>
                <w:szCs w:val="18"/>
                <w:lang w:val="en-GB"/>
              </w:rPr>
              <w:t>F=41.6   p&lt;0.0001sig</w:t>
            </w:r>
          </w:p>
          <w:p w:rsidR="003C6862" w:rsidRPr="00506EB6" w:rsidRDefault="003C6862" w:rsidP="003C6862">
            <w:pPr>
              <w:spacing w:after="0" w:line="240" w:lineRule="auto"/>
              <w:rPr>
                <w:rFonts w:ascii="Times New Roman" w:eastAsia="Calibri" w:hAnsi="Times New Roman" w:cs="Times New Roman"/>
                <w:color w:val="000000"/>
                <w:sz w:val="18"/>
                <w:szCs w:val="18"/>
                <w:lang w:val="en-GB"/>
              </w:rPr>
            </w:pPr>
            <w:r w:rsidRPr="00506EB6">
              <w:rPr>
                <w:rFonts w:ascii="Times New Roman" w:eastAsia="Calibri" w:hAnsi="Times New Roman" w:cs="Times New Roman"/>
                <w:color w:val="000000"/>
                <w:sz w:val="18"/>
                <w:szCs w:val="18"/>
                <w:lang w:val="en-GB"/>
              </w:rPr>
              <w:t>post hoc</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8"/>
                <w:szCs w:val="18"/>
                <w:lang w:val="mk-MK"/>
              </w:rPr>
              <w:t xml:space="preserve">прием </w:t>
            </w:r>
            <w:r w:rsidRPr="00506EB6">
              <w:rPr>
                <w:rFonts w:ascii="Times New Roman" w:eastAsia="Calibri" w:hAnsi="Times New Roman" w:cs="Times New Roman"/>
                <w:sz w:val="18"/>
                <w:szCs w:val="18"/>
              </w:rPr>
              <w:t xml:space="preserve">vs </w:t>
            </w:r>
            <w:r w:rsidRPr="00506EB6">
              <w:rPr>
                <w:rFonts w:ascii="Times New Roman" w:eastAsia="Calibri" w:hAnsi="Times New Roman" w:cs="Times New Roman"/>
                <w:sz w:val="18"/>
                <w:szCs w:val="18"/>
                <w:lang w:val="en-GB"/>
              </w:rPr>
              <w:t>3</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p&lt;0.0001sig</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8"/>
                <w:szCs w:val="18"/>
                <w:lang w:val="mk-MK"/>
              </w:rPr>
              <w:t xml:space="preserve">прием </w:t>
            </w:r>
            <w:r w:rsidRPr="00506EB6">
              <w:rPr>
                <w:rFonts w:ascii="Times New Roman" w:eastAsia="Calibri" w:hAnsi="Times New Roman" w:cs="Times New Roman"/>
                <w:sz w:val="18"/>
                <w:szCs w:val="18"/>
              </w:rPr>
              <w:t xml:space="preserve">vs </w:t>
            </w:r>
            <w:r w:rsidRPr="00506EB6">
              <w:rPr>
                <w:rFonts w:ascii="Times New Roman" w:eastAsia="Calibri" w:hAnsi="Times New Roman" w:cs="Times New Roman"/>
                <w:sz w:val="18"/>
                <w:szCs w:val="18"/>
                <w:lang w:val="en-GB"/>
              </w:rPr>
              <w:t>6</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p&lt;0.0001sig</w:t>
            </w:r>
          </w:p>
          <w:p w:rsidR="003C6862" w:rsidRPr="00506EB6" w:rsidRDefault="003C6862" w:rsidP="003C6862">
            <w:pPr>
              <w:spacing w:after="0" w:line="240" w:lineRule="auto"/>
              <w:rPr>
                <w:rFonts w:ascii="Times New Roman" w:eastAsia="Calibri" w:hAnsi="Times New Roman" w:cs="Times New Roman"/>
                <w:sz w:val="20"/>
                <w:szCs w:val="20"/>
              </w:rPr>
            </w:pPr>
            <w:r w:rsidRPr="00506EB6">
              <w:rPr>
                <w:rFonts w:ascii="Times New Roman" w:eastAsia="Calibri" w:hAnsi="Times New Roman" w:cs="Times New Roman"/>
                <w:sz w:val="18"/>
                <w:szCs w:val="18"/>
                <w:lang w:val="en-GB"/>
              </w:rPr>
              <w:t>3</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 xml:space="preserve">vs </w:t>
            </w:r>
            <w:r w:rsidRPr="00506EB6">
              <w:rPr>
                <w:rFonts w:ascii="Times New Roman" w:eastAsia="Calibri" w:hAnsi="Times New Roman" w:cs="Times New Roman"/>
                <w:sz w:val="18"/>
                <w:szCs w:val="18"/>
                <w:lang w:val="en-GB"/>
              </w:rPr>
              <w:t>6</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p=0.8 ns</w:t>
            </w:r>
          </w:p>
        </w:tc>
        <w:tc>
          <w:tcPr>
            <w:tcW w:w="2309" w:type="dxa"/>
          </w:tcPr>
          <w:p w:rsidR="003C6862" w:rsidRPr="00506EB6" w:rsidRDefault="003C6862" w:rsidP="003C6862">
            <w:pPr>
              <w:spacing w:after="0" w:line="240" w:lineRule="auto"/>
              <w:rPr>
                <w:rFonts w:ascii="Times New Roman" w:eastAsia="Calibri" w:hAnsi="Times New Roman" w:cs="Times New Roman"/>
                <w:color w:val="000000"/>
                <w:sz w:val="18"/>
                <w:szCs w:val="18"/>
                <w:lang w:val="mk-MK" w:eastAsia="mk-MK"/>
              </w:rPr>
            </w:pPr>
            <w:r w:rsidRPr="00506EB6">
              <w:rPr>
                <w:rFonts w:ascii="Times New Roman" w:eastAsia="Calibri" w:hAnsi="Times New Roman" w:cs="Times New Roman"/>
                <w:color w:val="000000"/>
                <w:sz w:val="18"/>
                <w:szCs w:val="18"/>
                <w:lang w:val="mk-MK" w:eastAsia="mk-MK"/>
              </w:rPr>
              <w:t>Friedman ANOVA</w:t>
            </w:r>
            <w:r w:rsidRPr="00506EB6">
              <w:rPr>
                <w:rFonts w:ascii="Times New Roman" w:eastAsia="Calibri" w:hAnsi="Times New Roman" w:cs="Times New Roman"/>
                <w:color w:val="000000"/>
                <w:sz w:val="18"/>
                <w:szCs w:val="18"/>
                <w:lang w:eastAsia="mk-MK"/>
              </w:rPr>
              <w:t>=26.</w:t>
            </w:r>
            <w:r w:rsidRPr="00506EB6">
              <w:rPr>
                <w:rFonts w:ascii="Times New Roman" w:eastAsia="Calibri" w:hAnsi="Times New Roman" w:cs="Times New Roman"/>
                <w:color w:val="000000"/>
                <w:sz w:val="18"/>
                <w:szCs w:val="18"/>
                <w:lang w:val="mk-MK" w:eastAsia="mk-MK"/>
              </w:rPr>
              <w:t>4</w:t>
            </w:r>
          </w:p>
          <w:p w:rsidR="003C6862" w:rsidRPr="00506EB6" w:rsidRDefault="003C6862" w:rsidP="003C6862">
            <w:pPr>
              <w:spacing w:after="0" w:line="240" w:lineRule="auto"/>
              <w:rPr>
                <w:rFonts w:ascii="Times New Roman" w:eastAsia="Calibri" w:hAnsi="Times New Roman" w:cs="Times New Roman"/>
                <w:color w:val="000000"/>
                <w:sz w:val="18"/>
                <w:szCs w:val="18"/>
                <w:lang w:eastAsia="mk-MK"/>
              </w:rPr>
            </w:pPr>
            <w:r w:rsidRPr="00506EB6">
              <w:rPr>
                <w:rFonts w:ascii="Times New Roman" w:eastAsia="Calibri" w:hAnsi="Times New Roman" w:cs="Times New Roman"/>
                <w:color w:val="000000"/>
                <w:sz w:val="18"/>
                <w:szCs w:val="18"/>
                <w:lang w:eastAsia="mk-MK"/>
              </w:rPr>
              <w:t>p</w:t>
            </w:r>
            <w:r w:rsidRPr="00506EB6">
              <w:rPr>
                <w:rFonts w:ascii="Times New Roman" w:eastAsia="Calibri" w:hAnsi="Times New Roman" w:cs="Times New Roman"/>
                <w:color w:val="000000"/>
                <w:sz w:val="18"/>
                <w:szCs w:val="18"/>
                <w:lang w:val="en-GB"/>
              </w:rPr>
              <w:t>&lt;0.0001 sig</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8"/>
                <w:szCs w:val="18"/>
                <w:lang w:val="mk-MK"/>
              </w:rPr>
              <w:t xml:space="preserve">прием </w:t>
            </w:r>
            <w:r w:rsidRPr="00506EB6">
              <w:rPr>
                <w:rFonts w:ascii="Times New Roman" w:eastAsia="Calibri" w:hAnsi="Times New Roman" w:cs="Times New Roman"/>
                <w:sz w:val="18"/>
                <w:szCs w:val="18"/>
              </w:rPr>
              <w:t xml:space="preserve">vs </w:t>
            </w:r>
            <w:r w:rsidRPr="00506EB6">
              <w:rPr>
                <w:rFonts w:ascii="Times New Roman" w:eastAsia="Calibri" w:hAnsi="Times New Roman" w:cs="Times New Roman"/>
                <w:sz w:val="18"/>
                <w:szCs w:val="18"/>
                <w:lang w:val="en-GB"/>
              </w:rPr>
              <w:t>3</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p=0.0006sig</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8"/>
                <w:szCs w:val="18"/>
                <w:lang w:val="mk-MK"/>
              </w:rPr>
              <w:t xml:space="preserve">прием </w:t>
            </w:r>
            <w:r w:rsidRPr="00506EB6">
              <w:rPr>
                <w:rFonts w:ascii="Times New Roman" w:eastAsia="Calibri" w:hAnsi="Times New Roman" w:cs="Times New Roman"/>
                <w:sz w:val="18"/>
                <w:szCs w:val="18"/>
              </w:rPr>
              <w:t xml:space="preserve">vs </w:t>
            </w:r>
            <w:r w:rsidRPr="00506EB6">
              <w:rPr>
                <w:rFonts w:ascii="Times New Roman" w:eastAsia="Calibri" w:hAnsi="Times New Roman" w:cs="Times New Roman"/>
                <w:sz w:val="18"/>
                <w:szCs w:val="18"/>
                <w:lang w:val="en-GB"/>
              </w:rPr>
              <w:t>6</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p=0.003 sig</w:t>
            </w:r>
          </w:p>
          <w:p w:rsidR="003C6862" w:rsidRPr="00506EB6" w:rsidRDefault="003C6862" w:rsidP="003C6862">
            <w:pPr>
              <w:spacing w:after="0" w:line="240" w:lineRule="auto"/>
              <w:rPr>
                <w:rFonts w:ascii="Times New Roman" w:eastAsia="Calibri" w:hAnsi="Times New Roman" w:cs="Times New Roman"/>
                <w:color w:val="000000"/>
                <w:sz w:val="18"/>
                <w:szCs w:val="18"/>
              </w:rPr>
            </w:pPr>
            <w:r w:rsidRPr="00506EB6">
              <w:rPr>
                <w:rFonts w:ascii="Times New Roman" w:eastAsia="Calibri" w:hAnsi="Times New Roman" w:cs="Times New Roman"/>
                <w:sz w:val="18"/>
                <w:szCs w:val="18"/>
                <w:lang w:val="en-GB"/>
              </w:rPr>
              <w:t>3</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 xml:space="preserve">vs </w:t>
            </w:r>
            <w:r w:rsidRPr="00506EB6">
              <w:rPr>
                <w:rFonts w:ascii="Times New Roman" w:eastAsia="Calibri" w:hAnsi="Times New Roman" w:cs="Times New Roman"/>
                <w:sz w:val="18"/>
                <w:szCs w:val="18"/>
                <w:lang w:val="en-GB"/>
              </w:rPr>
              <w:t>6</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p=1.0 ns</w:t>
            </w:r>
          </w:p>
        </w:tc>
        <w:tc>
          <w:tcPr>
            <w:tcW w:w="2164" w:type="dxa"/>
          </w:tcPr>
          <w:p w:rsidR="003C6862" w:rsidRPr="00506EB6" w:rsidRDefault="003C6862" w:rsidP="003C6862">
            <w:pPr>
              <w:spacing w:after="0" w:line="240" w:lineRule="auto"/>
              <w:jc w:val="center"/>
              <w:rPr>
                <w:rFonts w:ascii="Times New Roman" w:eastAsia="Calibri" w:hAnsi="Times New Roman" w:cs="Times New Roman"/>
                <w:color w:val="000000"/>
                <w:sz w:val="18"/>
                <w:szCs w:val="18"/>
                <w:lang w:val="en-GB"/>
              </w:rPr>
            </w:pPr>
            <w:r w:rsidRPr="00506EB6">
              <w:rPr>
                <w:rFonts w:ascii="Times New Roman" w:eastAsia="Calibri" w:hAnsi="Times New Roman" w:cs="Times New Roman"/>
                <w:color w:val="000000"/>
                <w:sz w:val="18"/>
                <w:szCs w:val="18"/>
                <w:lang w:val="en-GB"/>
              </w:rPr>
              <w:t>F=34.</w:t>
            </w:r>
            <w:r w:rsidRPr="00506EB6">
              <w:rPr>
                <w:rFonts w:ascii="Times New Roman" w:eastAsia="Calibri" w:hAnsi="Times New Roman" w:cs="Times New Roman"/>
                <w:color w:val="000000"/>
                <w:sz w:val="18"/>
                <w:szCs w:val="18"/>
                <w:lang w:val="mk-MK"/>
              </w:rPr>
              <w:t>8</w:t>
            </w:r>
            <w:r w:rsidRPr="00506EB6">
              <w:rPr>
                <w:rFonts w:ascii="Times New Roman" w:eastAsia="Calibri" w:hAnsi="Times New Roman" w:cs="Times New Roman"/>
                <w:color w:val="000000"/>
                <w:sz w:val="18"/>
                <w:szCs w:val="18"/>
                <w:lang w:val="en-GB"/>
              </w:rPr>
              <w:t xml:space="preserve">  p&lt;0.0001</w:t>
            </w:r>
          </w:p>
          <w:p w:rsidR="003C6862" w:rsidRPr="00506EB6" w:rsidRDefault="003C6862" w:rsidP="003C6862">
            <w:pPr>
              <w:spacing w:after="0" w:line="240" w:lineRule="auto"/>
              <w:rPr>
                <w:rFonts w:ascii="Times New Roman" w:eastAsia="Calibri" w:hAnsi="Times New Roman" w:cs="Times New Roman"/>
                <w:color w:val="000000"/>
                <w:sz w:val="18"/>
                <w:szCs w:val="18"/>
                <w:lang w:val="en-GB"/>
              </w:rPr>
            </w:pPr>
            <w:r w:rsidRPr="00506EB6">
              <w:rPr>
                <w:rFonts w:ascii="Times New Roman" w:eastAsia="Calibri" w:hAnsi="Times New Roman" w:cs="Times New Roman"/>
                <w:color w:val="000000"/>
                <w:sz w:val="18"/>
                <w:szCs w:val="18"/>
                <w:lang w:val="en-GB"/>
              </w:rPr>
              <w:t>post hoc</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8"/>
                <w:szCs w:val="18"/>
                <w:lang w:val="mk-MK"/>
              </w:rPr>
              <w:t xml:space="preserve">прием </w:t>
            </w:r>
            <w:r w:rsidRPr="00506EB6">
              <w:rPr>
                <w:rFonts w:ascii="Times New Roman" w:eastAsia="Calibri" w:hAnsi="Times New Roman" w:cs="Times New Roman"/>
                <w:sz w:val="18"/>
                <w:szCs w:val="18"/>
              </w:rPr>
              <w:t xml:space="preserve">vs </w:t>
            </w:r>
            <w:r w:rsidRPr="00506EB6">
              <w:rPr>
                <w:rFonts w:ascii="Times New Roman" w:eastAsia="Calibri" w:hAnsi="Times New Roman" w:cs="Times New Roman"/>
                <w:sz w:val="18"/>
                <w:szCs w:val="18"/>
                <w:lang w:val="en-GB"/>
              </w:rPr>
              <w:t>3</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p&lt;0.0001</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8"/>
                <w:szCs w:val="18"/>
                <w:lang w:val="mk-MK"/>
              </w:rPr>
              <w:t xml:space="preserve">прием </w:t>
            </w:r>
            <w:r w:rsidRPr="00506EB6">
              <w:rPr>
                <w:rFonts w:ascii="Times New Roman" w:eastAsia="Calibri" w:hAnsi="Times New Roman" w:cs="Times New Roman"/>
                <w:sz w:val="18"/>
                <w:szCs w:val="18"/>
              </w:rPr>
              <w:t xml:space="preserve">vs </w:t>
            </w:r>
            <w:r w:rsidRPr="00506EB6">
              <w:rPr>
                <w:rFonts w:ascii="Times New Roman" w:eastAsia="Calibri" w:hAnsi="Times New Roman" w:cs="Times New Roman"/>
                <w:sz w:val="18"/>
                <w:szCs w:val="18"/>
                <w:lang w:val="en-GB"/>
              </w:rPr>
              <w:t>6</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p&lt;0.0001</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8"/>
                <w:szCs w:val="18"/>
                <w:lang w:val="en-GB"/>
              </w:rPr>
              <w:t>3</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 xml:space="preserve">vs </w:t>
            </w:r>
            <w:r w:rsidRPr="00506EB6">
              <w:rPr>
                <w:rFonts w:ascii="Times New Roman" w:eastAsia="Calibri" w:hAnsi="Times New Roman" w:cs="Times New Roman"/>
                <w:sz w:val="18"/>
                <w:szCs w:val="18"/>
                <w:lang w:val="en-GB"/>
              </w:rPr>
              <w:t>6</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p=1.0</w:t>
            </w:r>
          </w:p>
        </w:tc>
        <w:tc>
          <w:tcPr>
            <w:tcW w:w="1822" w:type="dxa"/>
          </w:tcPr>
          <w:p w:rsidR="003C6862" w:rsidRPr="00506EB6" w:rsidRDefault="003C6862" w:rsidP="003C6862">
            <w:pPr>
              <w:spacing w:after="0" w:line="240" w:lineRule="auto"/>
              <w:jc w:val="center"/>
              <w:rPr>
                <w:rFonts w:ascii="Times New Roman" w:eastAsia="Calibri" w:hAnsi="Times New Roman" w:cs="Times New Roman"/>
                <w:color w:val="000000"/>
                <w:sz w:val="18"/>
                <w:szCs w:val="18"/>
                <w:lang w:val="en-GB"/>
              </w:rPr>
            </w:pPr>
            <w:r w:rsidRPr="00506EB6">
              <w:rPr>
                <w:rFonts w:ascii="Times New Roman" w:eastAsia="Calibri" w:hAnsi="Times New Roman" w:cs="Times New Roman"/>
                <w:color w:val="000000"/>
                <w:sz w:val="18"/>
                <w:szCs w:val="18"/>
                <w:lang w:val="en-GB"/>
              </w:rPr>
              <w:t>F=39.7  p&lt;0.0001</w:t>
            </w:r>
          </w:p>
          <w:p w:rsidR="003C6862" w:rsidRPr="00506EB6" w:rsidRDefault="003C6862" w:rsidP="003C6862">
            <w:pPr>
              <w:spacing w:after="0" w:line="240" w:lineRule="auto"/>
              <w:rPr>
                <w:rFonts w:ascii="Times New Roman" w:eastAsia="Calibri" w:hAnsi="Times New Roman" w:cs="Times New Roman"/>
                <w:color w:val="000000"/>
                <w:sz w:val="18"/>
                <w:szCs w:val="18"/>
                <w:lang w:val="en-GB"/>
              </w:rPr>
            </w:pPr>
            <w:r w:rsidRPr="00506EB6">
              <w:rPr>
                <w:rFonts w:ascii="Times New Roman" w:eastAsia="Calibri" w:hAnsi="Times New Roman" w:cs="Times New Roman"/>
                <w:color w:val="000000"/>
                <w:sz w:val="18"/>
                <w:szCs w:val="18"/>
                <w:lang w:val="en-GB"/>
              </w:rPr>
              <w:t>post hoc</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8"/>
                <w:szCs w:val="18"/>
                <w:lang w:val="mk-MK"/>
              </w:rPr>
              <w:t xml:space="preserve">прием </w:t>
            </w:r>
            <w:r w:rsidRPr="00506EB6">
              <w:rPr>
                <w:rFonts w:ascii="Times New Roman" w:eastAsia="Calibri" w:hAnsi="Times New Roman" w:cs="Times New Roman"/>
                <w:sz w:val="18"/>
                <w:szCs w:val="18"/>
              </w:rPr>
              <w:t xml:space="preserve">vs </w:t>
            </w:r>
            <w:r w:rsidRPr="00506EB6">
              <w:rPr>
                <w:rFonts w:ascii="Times New Roman" w:eastAsia="Calibri" w:hAnsi="Times New Roman" w:cs="Times New Roman"/>
                <w:sz w:val="18"/>
                <w:szCs w:val="18"/>
                <w:lang w:val="en-GB"/>
              </w:rPr>
              <w:t>3</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p&lt;0.0001</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8"/>
                <w:szCs w:val="18"/>
                <w:lang w:val="mk-MK"/>
              </w:rPr>
              <w:t xml:space="preserve">прием </w:t>
            </w:r>
            <w:r w:rsidRPr="00506EB6">
              <w:rPr>
                <w:rFonts w:ascii="Times New Roman" w:eastAsia="Calibri" w:hAnsi="Times New Roman" w:cs="Times New Roman"/>
                <w:sz w:val="18"/>
                <w:szCs w:val="18"/>
              </w:rPr>
              <w:t xml:space="preserve">vs </w:t>
            </w:r>
            <w:r w:rsidRPr="00506EB6">
              <w:rPr>
                <w:rFonts w:ascii="Times New Roman" w:eastAsia="Calibri" w:hAnsi="Times New Roman" w:cs="Times New Roman"/>
                <w:sz w:val="18"/>
                <w:szCs w:val="18"/>
                <w:lang w:val="en-GB"/>
              </w:rPr>
              <w:t>6</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p&lt;0.0001</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8"/>
                <w:szCs w:val="18"/>
                <w:lang w:val="en-GB"/>
              </w:rPr>
              <w:t>3</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 xml:space="preserve">vs </w:t>
            </w:r>
            <w:r w:rsidRPr="00506EB6">
              <w:rPr>
                <w:rFonts w:ascii="Times New Roman" w:eastAsia="Calibri" w:hAnsi="Times New Roman" w:cs="Times New Roman"/>
                <w:sz w:val="18"/>
                <w:szCs w:val="18"/>
                <w:lang w:val="en-GB"/>
              </w:rPr>
              <w:t>6</w:t>
            </w:r>
            <w:r w:rsidRPr="00506EB6">
              <w:rPr>
                <w:rFonts w:ascii="Times New Roman" w:eastAsia="Calibri" w:hAnsi="Times New Roman" w:cs="Times New Roman"/>
                <w:sz w:val="18"/>
                <w:szCs w:val="18"/>
                <w:vertAlign w:val="superscript"/>
                <w:lang w:val="mk-MK"/>
              </w:rPr>
              <w:t>ти</w:t>
            </w:r>
            <w:r w:rsidRPr="00506EB6">
              <w:rPr>
                <w:rFonts w:ascii="Times New Roman" w:eastAsia="Calibri" w:hAnsi="Times New Roman" w:cs="Times New Roman"/>
                <w:sz w:val="18"/>
                <w:szCs w:val="18"/>
                <w:vertAlign w:val="superscript"/>
              </w:rPr>
              <w:t xml:space="preserve">           </w:t>
            </w:r>
            <w:r w:rsidRPr="00506EB6">
              <w:rPr>
                <w:rFonts w:ascii="Times New Roman" w:eastAsia="Calibri" w:hAnsi="Times New Roman" w:cs="Times New Roman"/>
                <w:sz w:val="18"/>
                <w:szCs w:val="18"/>
              </w:rPr>
              <w:t>p=1.0</w:t>
            </w:r>
          </w:p>
        </w:tc>
      </w:tr>
    </w:tbl>
    <w:p w:rsidR="003C6862" w:rsidRPr="00506EB6" w:rsidRDefault="00426C94" w:rsidP="003C6862">
      <w:pPr>
        <w:spacing w:after="0" w:line="240" w:lineRule="auto"/>
        <w:rPr>
          <w:rFonts w:ascii="Times New Roman" w:eastAsia="Calibri" w:hAnsi="Times New Roman" w:cs="Times New Roman"/>
          <w:color w:val="010205"/>
          <w:sz w:val="18"/>
          <w:szCs w:val="18"/>
          <w:lang w:eastAsia="mk-MK"/>
        </w:rPr>
      </w:pPr>
      <w:r w:rsidRPr="00506EB6">
        <w:rPr>
          <w:rFonts w:ascii="Times New Roman" w:eastAsia="Calibri" w:hAnsi="Times New Roman" w:cs="Times New Roman"/>
          <w:color w:val="010205"/>
          <w:sz w:val="18"/>
          <w:szCs w:val="18"/>
          <w:lang w:eastAsia="mk-MK"/>
        </w:rPr>
        <w:t>F (</w:t>
      </w:r>
      <w:r w:rsidR="003C6862" w:rsidRPr="00506EB6">
        <w:rPr>
          <w:rFonts w:ascii="Times New Roman" w:eastAsia="Calibri" w:hAnsi="Times New Roman" w:cs="Times New Roman"/>
          <w:color w:val="010205"/>
          <w:sz w:val="18"/>
          <w:szCs w:val="18"/>
          <w:lang w:eastAsia="mk-MK"/>
        </w:rPr>
        <w:t>ANOVA repeated-measures),</w:t>
      </w:r>
      <w:r w:rsidRPr="00506EB6">
        <w:rPr>
          <w:rFonts w:ascii="Times New Roman" w:eastAsia="Calibri" w:hAnsi="Times New Roman" w:cs="Times New Roman"/>
          <w:color w:val="010205"/>
          <w:sz w:val="18"/>
          <w:szCs w:val="18"/>
          <w:lang w:eastAsia="mk-MK"/>
        </w:rPr>
        <w:t xml:space="preserve"> </w:t>
      </w:r>
      <w:r w:rsidR="003C6862" w:rsidRPr="00506EB6">
        <w:rPr>
          <w:rFonts w:ascii="Times New Roman" w:eastAsia="Calibri" w:hAnsi="Times New Roman" w:cs="Times New Roman"/>
          <w:color w:val="010205"/>
          <w:sz w:val="18"/>
          <w:szCs w:val="18"/>
          <w:lang w:eastAsia="mk-MK"/>
        </w:rPr>
        <w:t>a</w:t>
      </w:r>
      <w:r w:rsidR="003C6862" w:rsidRPr="00506EB6">
        <w:rPr>
          <w:rFonts w:ascii="Times New Roman" w:eastAsia="Calibri" w:hAnsi="Times New Roman" w:cs="Times New Roman"/>
          <w:color w:val="010205"/>
          <w:sz w:val="18"/>
          <w:szCs w:val="18"/>
          <w:lang w:val="mk-MK" w:eastAsia="mk-MK"/>
        </w:rPr>
        <w:t>djustment for multiple comparisons: Bonferroni</w:t>
      </w:r>
    </w:p>
    <w:p w:rsidR="003C6862" w:rsidRPr="00506EB6" w:rsidRDefault="003C6862" w:rsidP="003C6862">
      <w:pPr>
        <w:spacing w:after="0" w:line="240" w:lineRule="auto"/>
        <w:rPr>
          <w:rFonts w:ascii="Times New Roman" w:eastAsia="Calibri" w:hAnsi="Times New Roman" w:cs="Times New Roman"/>
          <w:sz w:val="24"/>
          <w:szCs w:val="24"/>
        </w:rPr>
      </w:pPr>
      <w:r w:rsidRPr="00506EB6">
        <w:rPr>
          <w:rFonts w:ascii="Times New Roman" w:eastAsia="Calibri" w:hAnsi="Times New Roman" w:cs="Times New Roman"/>
          <w:color w:val="010205"/>
          <w:sz w:val="18"/>
          <w:szCs w:val="18"/>
          <w:lang w:eastAsia="mk-MK"/>
        </w:rPr>
        <w:t>Friedman ANOVA, post hoc (Mann-Whitney test)</w:t>
      </w:r>
    </w:p>
    <w:p w:rsidR="003C6862" w:rsidRPr="00506EB6" w:rsidRDefault="003C6862" w:rsidP="003C6862">
      <w:pPr>
        <w:autoSpaceDE w:val="0"/>
        <w:autoSpaceDN w:val="0"/>
        <w:adjustRightInd w:val="0"/>
        <w:spacing w:after="0" w:line="400" w:lineRule="atLeast"/>
        <w:rPr>
          <w:rFonts w:ascii="Times New Roman" w:eastAsia="Calibri" w:hAnsi="Times New Roman" w:cs="Times New Roman"/>
          <w:sz w:val="24"/>
          <w:szCs w:val="24"/>
          <w:lang w:val="mk-MK" w:eastAsia="mk-MK"/>
        </w:rPr>
      </w:pPr>
    </w:p>
    <w:p w:rsidR="003C6862" w:rsidRPr="00506EB6" w:rsidRDefault="003C6862" w:rsidP="003C6862">
      <w:pPr>
        <w:spacing w:after="0" w:line="240" w:lineRule="auto"/>
        <w:rPr>
          <w:rFonts w:ascii="Times New Roman" w:eastAsia="Calibri" w:hAnsi="Times New Roman" w:cs="Times New Roman"/>
          <w:b/>
        </w:rPr>
      </w:pPr>
    </w:p>
    <w:p w:rsidR="003C6862" w:rsidRPr="00506EB6" w:rsidRDefault="003C6862" w:rsidP="003C6862">
      <w:pPr>
        <w:spacing w:after="0" w:line="240" w:lineRule="auto"/>
        <w:rPr>
          <w:rFonts w:ascii="Times New Roman" w:eastAsia="Calibri" w:hAnsi="Times New Roman" w:cs="Times New Roman"/>
          <w:b/>
        </w:rPr>
      </w:pPr>
    </w:p>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Calibri" w:hAnsi="Times New Roman" w:cs="Times New Roman"/>
          <w:b/>
          <w:lang w:val="mk-MK"/>
        </w:rPr>
        <w:t>Слика</w:t>
      </w:r>
    </w:p>
    <w:p w:rsidR="003C6862" w:rsidRPr="00506EB6" w:rsidRDefault="003C6862" w:rsidP="003C6862">
      <w:pPr>
        <w:spacing w:after="200" w:line="276" w:lineRule="auto"/>
        <w:rPr>
          <w:rFonts w:ascii="Times New Roman" w:eastAsia="Calibri" w:hAnsi="Times New Roman" w:cs="Times New Roman"/>
          <w:sz w:val="24"/>
          <w:szCs w:val="24"/>
          <w:lang w:val="en-GB"/>
        </w:rPr>
      </w:pPr>
      <w:r w:rsidRPr="00506EB6">
        <w:rPr>
          <w:rFonts w:ascii="Times New Roman" w:eastAsia="Calibri" w:hAnsi="Times New Roman" w:cs="Times New Roman"/>
          <w:noProof/>
          <w:sz w:val="24"/>
          <w:szCs w:val="24"/>
        </w:rPr>
        <w:drawing>
          <wp:inline distT="0" distB="0" distL="0" distR="0">
            <wp:extent cx="5612130" cy="2746375"/>
            <wp:effectExtent l="0" t="0" r="7620" b="1587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6862" w:rsidRPr="00506EB6" w:rsidRDefault="003C6862"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b/>
        </w:rPr>
      </w:pPr>
    </w:p>
    <w:p w:rsidR="003C6862" w:rsidRPr="00506EB6" w:rsidRDefault="003C6862" w:rsidP="00426C94">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Во подгрупата пациенти со потешки с</w:t>
      </w:r>
      <w:r w:rsidR="00426C94" w:rsidRPr="00506EB6">
        <w:rPr>
          <w:rFonts w:ascii="Times New Roman" w:eastAsia="Calibri" w:hAnsi="Times New Roman" w:cs="Times New Roman"/>
          <w:sz w:val="24"/>
          <w:szCs w:val="24"/>
          <w:lang w:val="mk-MK"/>
        </w:rPr>
        <w:t xml:space="preserve">имптоми третирани со хијалурон, </w:t>
      </w:r>
      <w:r w:rsidRPr="00506EB6">
        <w:rPr>
          <w:rFonts w:ascii="Times New Roman" w:eastAsia="Calibri" w:hAnsi="Times New Roman" w:cs="Times New Roman"/>
          <w:sz w:val="24"/>
          <w:szCs w:val="24"/>
          <w:lang w:val="mk-MK"/>
        </w:rPr>
        <w:t>ВАС скалата имаше сигнификантно различни вредности во трите временски точки (</w:t>
      </w:r>
      <w:r w:rsidRPr="00506EB6">
        <w:rPr>
          <w:rFonts w:ascii="Times New Roman" w:eastAsia="Calibri" w:hAnsi="Times New Roman" w:cs="Times New Roman"/>
          <w:sz w:val="24"/>
          <w:szCs w:val="24"/>
        </w:rPr>
        <w:t xml:space="preserve">p&lt;0.0001). Post hoc </w:t>
      </w:r>
      <w:r w:rsidRPr="00506EB6">
        <w:rPr>
          <w:rFonts w:ascii="Times New Roman" w:eastAsia="Calibri" w:hAnsi="Times New Roman" w:cs="Times New Roman"/>
          <w:sz w:val="24"/>
          <w:szCs w:val="24"/>
          <w:lang w:val="mk-MK"/>
        </w:rPr>
        <w:t>анализата потврди сигнификантно понизок ВАС скор 3 и 6 месеци по почетокот на лекувањето (</w:t>
      </w:r>
      <w:r w:rsidRPr="00506EB6">
        <w:rPr>
          <w:rFonts w:ascii="Times New Roman" w:eastAsia="Calibri" w:hAnsi="Times New Roman" w:cs="Times New Roman"/>
          <w:sz w:val="24"/>
          <w:szCs w:val="24"/>
        </w:rPr>
        <w:t>p=0.000</w:t>
      </w:r>
      <w:r w:rsidRPr="00506EB6">
        <w:rPr>
          <w:rFonts w:ascii="Times New Roman" w:eastAsia="Calibri" w:hAnsi="Times New Roman" w:cs="Times New Roman"/>
          <w:sz w:val="24"/>
          <w:szCs w:val="24"/>
          <w:lang w:val="mk-MK"/>
        </w:rPr>
        <w:t>00</w:t>
      </w:r>
      <w:r w:rsidRPr="00506EB6">
        <w:rPr>
          <w:rFonts w:ascii="Times New Roman" w:eastAsia="Calibri" w:hAnsi="Times New Roman" w:cs="Times New Roman"/>
          <w:sz w:val="24"/>
          <w:szCs w:val="24"/>
        </w:rPr>
        <w:t>1, p</w:t>
      </w:r>
      <w:r w:rsidRPr="00506EB6">
        <w:rPr>
          <w:rFonts w:ascii="Times New Roman" w:eastAsia="Calibri" w:hAnsi="Times New Roman" w:cs="Times New Roman"/>
          <w:sz w:val="24"/>
          <w:szCs w:val="24"/>
          <w:lang w:val="mk-MK"/>
        </w:rPr>
        <w:t>=</w:t>
      </w:r>
      <w:r w:rsidRPr="00506EB6">
        <w:rPr>
          <w:rFonts w:ascii="Times New Roman" w:eastAsia="Calibri" w:hAnsi="Times New Roman" w:cs="Times New Roman"/>
          <w:sz w:val="24"/>
          <w:szCs w:val="24"/>
        </w:rPr>
        <w:t>0.000</w:t>
      </w:r>
      <w:r w:rsidRPr="00506EB6">
        <w:rPr>
          <w:rFonts w:ascii="Times New Roman" w:eastAsia="Calibri" w:hAnsi="Times New Roman" w:cs="Times New Roman"/>
          <w:sz w:val="24"/>
          <w:szCs w:val="24"/>
          <w:lang w:val="mk-MK"/>
        </w:rPr>
        <w:t>006</w:t>
      </w:r>
      <w:r w:rsidRPr="00506EB6">
        <w:rPr>
          <w:rFonts w:ascii="Times New Roman" w:eastAsia="Calibri" w:hAnsi="Times New Roman" w:cs="Times New Roman"/>
          <w:sz w:val="24"/>
          <w:szCs w:val="24"/>
        </w:rPr>
        <w:t xml:space="preserve">, </w:t>
      </w:r>
      <w:r w:rsidRPr="00506EB6">
        <w:rPr>
          <w:rFonts w:ascii="Times New Roman" w:eastAsia="Calibri" w:hAnsi="Times New Roman" w:cs="Times New Roman"/>
          <w:sz w:val="24"/>
          <w:szCs w:val="24"/>
          <w:lang w:val="mk-MK"/>
        </w:rPr>
        <w:t xml:space="preserve">соодветно по 3 и 6 месеци). </w:t>
      </w: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94"/>
      </w:tblGrid>
      <w:tr w:rsidR="003C6862" w:rsidRPr="00506EB6" w:rsidTr="00793FFB">
        <w:tc>
          <w:tcPr>
            <w:tcW w:w="1668"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Calibri" w:hAnsi="Times New Roman" w:cs="Times New Roman"/>
                <w:lang w:val="mk-MK"/>
              </w:rPr>
              <w:t>VAS скала</w:t>
            </w:r>
          </w:p>
        </w:tc>
        <w:tc>
          <w:tcPr>
            <w:tcW w:w="4394" w:type="dxa"/>
          </w:tcPr>
          <w:p w:rsidR="003C6862" w:rsidRPr="00506EB6" w:rsidRDefault="003C6862" w:rsidP="003C6862">
            <w:pPr>
              <w:spacing w:after="0" w:line="240" w:lineRule="auto"/>
              <w:jc w:val="center"/>
              <w:rPr>
                <w:rFonts w:ascii="Times New Roman" w:eastAsia="Calibri" w:hAnsi="Times New Roman" w:cs="Times New Roman"/>
                <w:sz w:val="24"/>
                <w:szCs w:val="24"/>
                <w:lang w:val="mk-MK"/>
              </w:rPr>
            </w:pPr>
            <w:r w:rsidRPr="00506EB6">
              <w:rPr>
                <w:rFonts w:ascii="Times New Roman" w:eastAsia="Calibri" w:hAnsi="Times New Roman" w:cs="Times New Roman"/>
                <w:b/>
                <w:lang w:val="mk-MK"/>
              </w:rPr>
              <w:t>Хијалурон - со потешки симптоми</w:t>
            </w:r>
          </w:p>
        </w:tc>
      </w:tr>
      <w:tr w:rsidR="003C6862" w:rsidRPr="00506EB6" w:rsidTr="00793FFB">
        <w:tc>
          <w:tcPr>
            <w:tcW w:w="1668" w:type="dxa"/>
            <w:vMerge/>
          </w:tcPr>
          <w:p w:rsidR="003C6862" w:rsidRPr="00506EB6" w:rsidRDefault="003C6862" w:rsidP="003C6862">
            <w:pPr>
              <w:spacing w:after="0" w:line="240" w:lineRule="auto"/>
              <w:rPr>
                <w:rFonts w:ascii="Times New Roman" w:eastAsia="Calibri" w:hAnsi="Times New Roman" w:cs="Times New Roman"/>
                <w:sz w:val="24"/>
                <w:szCs w:val="24"/>
                <w:lang w:val="mk-MK"/>
              </w:rPr>
            </w:pPr>
          </w:p>
        </w:tc>
        <w:tc>
          <w:tcPr>
            <w:tcW w:w="4394" w:type="dxa"/>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VAS скала</w:t>
            </w:r>
          </w:p>
          <w:p w:rsidR="003C6862" w:rsidRPr="00506EB6" w:rsidRDefault="003C6862" w:rsidP="003C6862">
            <w:pPr>
              <w:spacing w:after="0" w:line="240" w:lineRule="auto"/>
              <w:jc w:val="center"/>
              <w:rPr>
                <w:rFonts w:ascii="Times New Roman" w:eastAsia="Calibri" w:hAnsi="Times New Roman" w:cs="Times New Roman"/>
                <w:sz w:val="24"/>
                <w:szCs w:val="24"/>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lastRenderedPageBreak/>
              <w:t>Прием</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ru-RU"/>
              </w:rPr>
            </w:pPr>
            <w:r w:rsidRPr="00506EB6">
              <w:rPr>
                <w:rFonts w:ascii="Times New Roman" w:eastAsia="Calibri" w:hAnsi="Times New Roman" w:cs="Times New Roman"/>
                <w:color w:val="000000"/>
                <w:lang w:val="ru-RU"/>
              </w:rPr>
              <w:t>7</w:t>
            </w:r>
            <w:r w:rsidRPr="00506EB6">
              <w:rPr>
                <w:rFonts w:ascii="Times New Roman" w:eastAsia="Calibri" w:hAnsi="Times New Roman" w:cs="Times New Roman"/>
                <w:color w:val="000000"/>
                <w:lang w:val="en-GB"/>
              </w:rPr>
              <w:t>.</w:t>
            </w:r>
            <w:r w:rsidRPr="00506EB6">
              <w:rPr>
                <w:rFonts w:ascii="Times New Roman" w:eastAsia="Calibri" w:hAnsi="Times New Roman" w:cs="Times New Roman"/>
                <w:color w:val="000000"/>
                <w:lang w:val="ru-RU"/>
              </w:rPr>
              <w:t>98 ± 1</w:t>
            </w:r>
            <w:r w:rsidRPr="00506EB6">
              <w:rPr>
                <w:rFonts w:ascii="Times New Roman" w:eastAsia="Calibri" w:hAnsi="Times New Roman" w:cs="Times New Roman"/>
                <w:color w:val="000000"/>
                <w:lang w:val="en-GB"/>
              </w:rPr>
              <w:t>.</w:t>
            </w:r>
            <w:r w:rsidRPr="00506EB6">
              <w:rPr>
                <w:rFonts w:ascii="Times New Roman" w:eastAsia="Calibri" w:hAnsi="Times New Roman" w:cs="Times New Roman"/>
                <w:color w:val="000000"/>
                <w:lang w:val="ru-RU"/>
              </w:rPr>
              <w:t>6</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en-GB"/>
              </w:rPr>
              <w:t>3</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ru-RU"/>
              </w:rPr>
            </w:pPr>
            <w:r w:rsidRPr="00506EB6">
              <w:rPr>
                <w:rFonts w:ascii="Times New Roman" w:eastAsia="Calibri" w:hAnsi="Times New Roman" w:cs="Times New Roman"/>
                <w:color w:val="000000"/>
                <w:lang w:val="ru-RU"/>
              </w:rPr>
              <w:t>5</w:t>
            </w:r>
            <w:r w:rsidRPr="00506EB6">
              <w:rPr>
                <w:rFonts w:ascii="Times New Roman" w:eastAsia="Calibri" w:hAnsi="Times New Roman" w:cs="Times New Roman"/>
                <w:color w:val="000000"/>
                <w:lang w:val="en-GB"/>
              </w:rPr>
              <w:t>.</w:t>
            </w:r>
            <w:r w:rsidRPr="00506EB6">
              <w:rPr>
                <w:rFonts w:ascii="Times New Roman" w:eastAsia="Calibri" w:hAnsi="Times New Roman" w:cs="Times New Roman"/>
                <w:color w:val="000000"/>
                <w:lang w:val="ru-RU"/>
              </w:rPr>
              <w:t>77 ± 1</w:t>
            </w:r>
            <w:r w:rsidRPr="00506EB6">
              <w:rPr>
                <w:rFonts w:ascii="Times New Roman" w:eastAsia="Calibri" w:hAnsi="Times New Roman" w:cs="Times New Roman"/>
                <w:color w:val="000000"/>
                <w:lang w:val="en-GB"/>
              </w:rPr>
              <w:t>.</w:t>
            </w:r>
            <w:r w:rsidRPr="00506EB6">
              <w:rPr>
                <w:rFonts w:ascii="Times New Roman" w:eastAsia="Calibri" w:hAnsi="Times New Roman" w:cs="Times New Roman"/>
                <w:color w:val="000000"/>
                <w:lang w:val="ru-RU"/>
              </w:rPr>
              <w:t>4</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sz w:val="24"/>
                <w:szCs w:val="24"/>
                <w:lang w:val="mk-MK"/>
              </w:rPr>
            </w:pPr>
            <w:r w:rsidRPr="00506EB6">
              <w:rPr>
                <w:rFonts w:ascii="Times New Roman" w:eastAsia="Calibri" w:hAnsi="Times New Roman" w:cs="Times New Roman"/>
                <w:b/>
                <w:lang w:val="mk-MK"/>
              </w:rPr>
              <w:t>6</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ru-RU"/>
              </w:rPr>
            </w:pPr>
            <w:r w:rsidRPr="00506EB6">
              <w:rPr>
                <w:rFonts w:ascii="Times New Roman" w:eastAsia="Calibri" w:hAnsi="Times New Roman" w:cs="Times New Roman"/>
                <w:color w:val="000000"/>
                <w:lang w:val="ru-RU"/>
              </w:rPr>
              <w:t>5</w:t>
            </w:r>
            <w:r w:rsidRPr="00506EB6">
              <w:rPr>
                <w:rFonts w:ascii="Times New Roman" w:eastAsia="Calibri" w:hAnsi="Times New Roman" w:cs="Times New Roman"/>
                <w:color w:val="000000"/>
                <w:lang w:val="en-GB"/>
              </w:rPr>
              <w:t>.</w:t>
            </w:r>
            <w:r w:rsidRPr="00506EB6">
              <w:rPr>
                <w:rFonts w:ascii="Times New Roman" w:eastAsia="Calibri" w:hAnsi="Times New Roman" w:cs="Times New Roman"/>
                <w:color w:val="000000"/>
                <w:lang w:val="ru-RU"/>
              </w:rPr>
              <w:t>64 ± 1</w:t>
            </w:r>
            <w:r w:rsidRPr="00506EB6">
              <w:rPr>
                <w:rFonts w:ascii="Times New Roman" w:eastAsia="Calibri" w:hAnsi="Times New Roman" w:cs="Times New Roman"/>
                <w:color w:val="000000"/>
                <w:lang w:val="en-GB"/>
              </w:rPr>
              <w:t>.</w:t>
            </w:r>
            <w:r w:rsidRPr="00506EB6">
              <w:rPr>
                <w:rFonts w:ascii="Times New Roman" w:eastAsia="Calibri" w:hAnsi="Times New Roman" w:cs="Times New Roman"/>
                <w:color w:val="000000"/>
                <w:lang w:val="ru-RU"/>
              </w:rPr>
              <w:t>2</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b/>
                <w:lang w:val="mk-MK"/>
              </w:rPr>
            </w:pP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ru-RU"/>
              </w:rPr>
            </w:pPr>
            <w:r w:rsidRPr="00506EB6">
              <w:rPr>
                <w:rFonts w:ascii="Times New Roman" w:eastAsia="Calibri" w:hAnsi="Times New Roman" w:cs="Times New Roman"/>
                <w:color w:val="000000"/>
                <w:lang w:val="ru-RU"/>
              </w:rPr>
              <w:t>29.3%</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Times New Roman" w:hAnsi="Times New Roman" w:cs="Times New Roman"/>
                <w:b/>
                <w:color w:val="000000"/>
              </w:rPr>
              <w:t>p value</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sz w:val="20"/>
                <w:szCs w:val="20"/>
                <w:lang w:eastAsia="mk-MK"/>
              </w:rPr>
            </w:pPr>
            <w:r w:rsidRPr="00506EB6">
              <w:rPr>
                <w:rFonts w:ascii="Times New Roman" w:eastAsia="Calibri" w:hAnsi="Times New Roman" w:cs="Times New Roman"/>
                <w:color w:val="000000"/>
                <w:sz w:val="20"/>
                <w:szCs w:val="20"/>
                <w:lang w:val="mk-MK" w:eastAsia="mk-MK"/>
              </w:rPr>
              <w:t>Friedman ANOVA</w:t>
            </w:r>
            <w:r w:rsidRPr="00506EB6">
              <w:rPr>
                <w:rFonts w:ascii="Times New Roman" w:eastAsia="Calibri" w:hAnsi="Times New Roman" w:cs="Times New Roman"/>
                <w:color w:val="000000"/>
                <w:sz w:val="20"/>
                <w:szCs w:val="20"/>
                <w:lang w:eastAsia="mk-MK"/>
              </w:rPr>
              <w:t>=50.48 p&lt;0.0001 sig</w:t>
            </w:r>
          </w:p>
          <w:p w:rsidR="003C6862" w:rsidRPr="00506EB6" w:rsidRDefault="003C6862" w:rsidP="003C6862">
            <w:pPr>
              <w:spacing w:after="0" w:line="240" w:lineRule="auto"/>
              <w:jc w:val="center"/>
              <w:rPr>
                <w:rFonts w:ascii="Times New Roman" w:eastAsia="Calibri" w:hAnsi="Times New Roman" w:cs="Times New Roman"/>
                <w:sz w:val="20"/>
                <w:szCs w:val="20"/>
              </w:rPr>
            </w:pPr>
            <w:r w:rsidRPr="00506EB6">
              <w:rPr>
                <w:rFonts w:ascii="Times New Roman" w:eastAsia="Calibri" w:hAnsi="Times New Roman" w:cs="Times New Roman"/>
                <w:sz w:val="20"/>
                <w:szCs w:val="20"/>
                <w:lang w:val="mk-MK"/>
              </w:rPr>
              <w:t xml:space="preserve">прием </w:t>
            </w:r>
            <w:r w:rsidRPr="00506EB6">
              <w:rPr>
                <w:rFonts w:ascii="Times New Roman" w:eastAsia="Calibri" w:hAnsi="Times New Roman" w:cs="Times New Roman"/>
                <w:sz w:val="20"/>
                <w:szCs w:val="20"/>
              </w:rPr>
              <w:t xml:space="preserve">vs </w:t>
            </w:r>
            <w:r w:rsidRPr="00506EB6">
              <w:rPr>
                <w:rFonts w:ascii="Times New Roman" w:eastAsia="Calibri" w:hAnsi="Times New Roman" w:cs="Times New Roman"/>
                <w:sz w:val="20"/>
                <w:szCs w:val="20"/>
                <w:lang w:val="en-GB"/>
              </w:rPr>
              <w:t>3</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p=0.000001sig</w:t>
            </w:r>
          </w:p>
          <w:p w:rsidR="003C6862" w:rsidRPr="00506EB6" w:rsidRDefault="003C6862" w:rsidP="003C6862">
            <w:pPr>
              <w:spacing w:after="0" w:line="240" w:lineRule="auto"/>
              <w:jc w:val="center"/>
              <w:rPr>
                <w:rFonts w:ascii="Times New Roman" w:eastAsia="Calibri" w:hAnsi="Times New Roman" w:cs="Times New Roman"/>
                <w:sz w:val="20"/>
                <w:szCs w:val="20"/>
              </w:rPr>
            </w:pPr>
            <w:r w:rsidRPr="00506EB6">
              <w:rPr>
                <w:rFonts w:ascii="Times New Roman" w:eastAsia="Calibri" w:hAnsi="Times New Roman" w:cs="Times New Roman"/>
                <w:sz w:val="20"/>
                <w:szCs w:val="20"/>
                <w:lang w:val="mk-MK"/>
              </w:rPr>
              <w:t xml:space="preserve">прием </w:t>
            </w:r>
            <w:r w:rsidRPr="00506EB6">
              <w:rPr>
                <w:rFonts w:ascii="Times New Roman" w:eastAsia="Calibri" w:hAnsi="Times New Roman" w:cs="Times New Roman"/>
                <w:sz w:val="20"/>
                <w:szCs w:val="20"/>
              </w:rPr>
              <w:t xml:space="preserve">vs </w:t>
            </w:r>
            <w:r w:rsidRPr="00506EB6">
              <w:rPr>
                <w:rFonts w:ascii="Times New Roman" w:eastAsia="Calibri" w:hAnsi="Times New Roman" w:cs="Times New Roman"/>
                <w:sz w:val="20"/>
                <w:szCs w:val="20"/>
                <w:lang w:val="en-GB"/>
              </w:rPr>
              <w:t>6</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p=0.000006sig</w:t>
            </w:r>
          </w:p>
          <w:p w:rsidR="003C6862" w:rsidRPr="00506EB6" w:rsidRDefault="003C6862" w:rsidP="003C6862">
            <w:pPr>
              <w:spacing w:after="0" w:line="240" w:lineRule="auto"/>
              <w:jc w:val="center"/>
              <w:rPr>
                <w:rFonts w:ascii="Times New Roman" w:eastAsia="Calibri" w:hAnsi="Times New Roman" w:cs="Times New Roman"/>
                <w:color w:val="000000"/>
                <w:sz w:val="18"/>
                <w:szCs w:val="18"/>
              </w:rPr>
            </w:pPr>
            <w:r w:rsidRPr="00506EB6">
              <w:rPr>
                <w:rFonts w:ascii="Times New Roman" w:eastAsia="Calibri" w:hAnsi="Times New Roman" w:cs="Times New Roman"/>
                <w:sz w:val="20"/>
                <w:szCs w:val="20"/>
                <w:lang w:val="en-GB"/>
              </w:rPr>
              <w:t>3</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 xml:space="preserve">vs </w:t>
            </w:r>
            <w:r w:rsidRPr="00506EB6">
              <w:rPr>
                <w:rFonts w:ascii="Times New Roman" w:eastAsia="Calibri" w:hAnsi="Times New Roman" w:cs="Times New Roman"/>
                <w:sz w:val="20"/>
                <w:szCs w:val="20"/>
                <w:lang w:val="en-GB"/>
              </w:rPr>
              <w:t>6</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p=0.33 ns</w:t>
            </w:r>
          </w:p>
        </w:tc>
      </w:tr>
    </w:tbl>
    <w:p w:rsidR="003C6862" w:rsidRPr="00506EB6" w:rsidRDefault="00426C94" w:rsidP="003C6862">
      <w:pPr>
        <w:spacing w:after="200" w:line="276" w:lineRule="auto"/>
        <w:rPr>
          <w:rFonts w:ascii="Times New Roman" w:eastAsia="Calibri" w:hAnsi="Times New Roman" w:cs="Times New Roman"/>
          <w:sz w:val="20"/>
          <w:szCs w:val="20"/>
          <w:lang w:val="en-GB"/>
        </w:rPr>
      </w:pPr>
      <w:r w:rsidRPr="00506EB6">
        <w:rPr>
          <w:rFonts w:ascii="Times New Roman" w:eastAsia="Calibri" w:hAnsi="Times New Roman" w:cs="Times New Roman"/>
          <w:sz w:val="20"/>
          <w:szCs w:val="20"/>
          <w:lang w:val="en-GB"/>
        </w:rPr>
        <w:t>post hoc (Mann- Whitney test)</w:t>
      </w:r>
    </w:p>
    <w:p w:rsidR="003C6862" w:rsidRPr="00506EB6" w:rsidRDefault="003C6862" w:rsidP="003C6862">
      <w:pPr>
        <w:spacing w:after="0" w:line="240" w:lineRule="auto"/>
        <w:rPr>
          <w:rFonts w:ascii="Times New Roman" w:eastAsia="Calibri" w:hAnsi="Times New Roman" w:cs="Times New Roman"/>
          <w:b/>
        </w:rPr>
      </w:pPr>
      <w:r w:rsidRPr="00506EB6">
        <w:rPr>
          <w:rFonts w:ascii="Times New Roman" w:eastAsia="Calibri" w:hAnsi="Times New Roman" w:cs="Times New Roman"/>
          <w:b/>
          <w:lang w:val="mk-MK"/>
        </w:rPr>
        <w:t>Слика</w:t>
      </w:r>
    </w:p>
    <w:p w:rsidR="003C6862" w:rsidRPr="00506EB6" w:rsidRDefault="003C6862" w:rsidP="003C6862">
      <w:pPr>
        <w:spacing w:after="200" w:line="276" w:lineRule="auto"/>
        <w:rPr>
          <w:rFonts w:ascii="Times New Roman" w:eastAsia="Calibri" w:hAnsi="Times New Roman" w:cs="Times New Roman"/>
          <w:sz w:val="24"/>
          <w:szCs w:val="24"/>
          <w:lang w:val="en-GB"/>
        </w:rPr>
      </w:pPr>
      <w:r w:rsidRPr="00506EB6">
        <w:rPr>
          <w:rFonts w:ascii="Times New Roman" w:eastAsia="Calibri" w:hAnsi="Times New Roman" w:cs="Times New Roman"/>
          <w:noProof/>
          <w:sz w:val="24"/>
          <w:szCs w:val="24"/>
        </w:rPr>
        <w:drawing>
          <wp:inline distT="0" distB="0" distL="0" distR="0">
            <wp:extent cx="5542280" cy="2526030"/>
            <wp:effectExtent l="0" t="0" r="1270" b="762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6862" w:rsidRPr="00506EB6" w:rsidRDefault="003C6862" w:rsidP="003C6862">
      <w:pPr>
        <w:spacing w:after="200" w:line="276" w:lineRule="auto"/>
        <w:rPr>
          <w:rFonts w:ascii="Times New Roman" w:eastAsia="Calibri" w:hAnsi="Times New Roman" w:cs="Times New Roman"/>
          <w:sz w:val="24"/>
          <w:szCs w:val="24"/>
          <w:lang w:val="en-GB"/>
        </w:rPr>
      </w:pPr>
    </w:p>
    <w:p w:rsidR="003C6862" w:rsidRPr="00506EB6" w:rsidRDefault="003C6862" w:rsidP="00426C94">
      <w:pPr>
        <w:numPr>
          <w:ilvl w:val="0"/>
          <w:numId w:val="4"/>
        </w:numPr>
        <w:spacing w:after="200" w:line="240" w:lineRule="auto"/>
        <w:ind w:left="0"/>
        <w:jc w:val="both"/>
        <w:rPr>
          <w:rFonts w:ascii="Times New Roman" w:eastAsia="Calibri" w:hAnsi="Times New Roman" w:cs="Times New Roman"/>
          <w:b/>
          <w:sz w:val="24"/>
          <w:szCs w:val="24"/>
          <w:lang w:val="mk-MK"/>
        </w:rPr>
      </w:pPr>
      <w:r w:rsidRPr="00506EB6">
        <w:rPr>
          <w:rFonts w:ascii="Times New Roman" w:eastAsia="Calibri" w:hAnsi="Times New Roman" w:cs="Times New Roman"/>
          <w:b/>
          <w:sz w:val="24"/>
          <w:szCs w:val="24"/>
          <w:lang w:val="mk-MK"/>
        </w:rPr>
        <w:t xml:space="preserve">Подгрупа со </w:t>
      </w:r>
      <w:r w:rsidRPr="00506EB6">
        <w:rPr>
          <w:rFonts w:ascii="Times New Roman" w:eastAsia="Calibri" w:hAnsi="Times New Roman" w:cs="Times New Roman"/>
          <w:b/>
          <w:sz w:val="24"/>
          <w:szCs w:val="24"/>
        </w:rPr>
        <w:t>PRP</w:t>
      </w:r>
      <w:r w:rsidRPr="00506EB6">
        <w:rPr>
          <w:rFonts w:ascii="Times New Roman" w:eastAsia="Calibri" w:hAnsi="Times New Roman" w:cs="Times New Roman"/>
          <w:b/>
          <w:sz w:val="24"/>
          <w:szCs w:val="24"/>
          <w:lang w:val="mk-MK"/>
        </w:rPr>
        <w:t xml:space="preserve"> со полесни симптоми</w:t>
      </w:r>
    </w:p>
    <w:p w:rsidR="003C6862" w:rsidRPr="00506EB6" w:rsidRDefault="003C6862" w:rsidP="00426C94">
      <w:pPr>
        <w:spacing w:after="200" w:line="240" w:lineRule="auto"/>
        <w:jc w:val="both"/>
        <w:rPr>
          <w:rFonts w:ascii="Times New Roman" w:eastAsia="Calibri" w:hAnsi="Times New Roman" w:cs="Times New Roman"/>
          <w:color w:val="000000"/>
          <w:sz w:val="24"/>
          <w:szCs w:val="24"/>
          <w:lang w:val="mk-MK"/>
        </w:rPr>
      </w:pPr>
      <w:r w:rsidRPr="00506EB6">
        <w:rPr>
          <w:rFonts w:ascii="Times New Roman" w:eastAsia="Calibri" w:hAnsi="Times New Roman" w:cs="Times New Roman"/>
          <w:color w:val="000000"/>
          <w:sz w:val="24"/>
          <w:szCs w:val="24"/>
          <w:lang w:val="mk-MK"/>
        </w:rPr>
        <w:t xml:space="preserve">Во подгрупата пациенти со полесни симптоми лекувани со </w:t>
      </w:r>
      <w:r w:rsidRPr="00506EB6">
        <w:rPr>
          <w:rFonts w:ascii="Times New Roman" w:eastAsia="Calibri" w:hAnsi="Times New Roman" w:cs="Times New Roman"/>
          <w:color w:val="000000"/>
          <w:sz w:val="24"/>
          <w:szCs w:val="24"/>
        </w:rPr>
        <w:t>PRP</w:t>
      </w:r>
      <w:r w:rsidRPr="00506EB6">
        <w:rPr>
          <w:rFonts w:ascii="Times New Roman" w:eastAsia="Calibri" w:hAnsi="Times New Roman" w:cs="Times New Roman"/>
          <w:color w:val="000000"/>
          <w:sz w:val="24"/>
          <w:szCs w:val="24"/>
          <w:lang w:val="mk-MK"/>
        </w:rPr>
        <w:t>, во периодот на след</w:t>
      </w:r>
      <w:r w:rsidR="00426C94" w:rsidRPr="00506EB6">
        <w:rPr>
          <w:rFonts w:ascii="Times New Roman" w:eastAsia="Calibri" w:hAnsi="Times New Roman" w:cs="Times New Roman"/>
          <w:color w:val="000000"/>
          <w:sz w:val="24"/>
          <w:szCs w:val="24"/>
          <w:lang w:val="mk-MK"/>
        </w:rPr>
        <w:t>ење прием, 3 и 6 месеци по поче</w:t>
      </w:r>
      <w:r w:rsidRPr="00506EB6">
        <w:rPr>
          <w:rFonts w:ascii="Times New Roman" w:eastAsia="Calibri" w:hAnsi="Times New Roman" w:cs="Times New Roman"/>
          <w:color w:val="000000"/>
          <w:sz w:val="24"/>
          <w:szCs w:val="24"/>
          <w:lang w:val="mk-MK"/>
        </w:rPr>
        <w:t xml:space="preserve">ток на терапија, беше детектирана статистичка сигнификантна разлика во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lang w:val="mk-MK"/>
        </w:rPr>
        <w:t>скорот за болка, вкочанетост,</w:t>
      </w:r>
      <w:r w:rsidR="00426C94" w:rsidRPr="00506EB6">
        <w:rPr>
          <w:rFonts w:ascii="Times New Roman" w:eastAsia="Times New Roman" w:hAnsi="Times New Roman" w:cs="Times New Roman"/>
          <w:bCs/>
          <w:color w:val="000000"/>
          <w:sz w:val="24"/>
          <w:szCs w:val="24"/>
        </w:rPr>
        <w:t xml:space="preserve"> </w:t>
      </w:r>
      <w:r w:rsidRPr="00506EB6">
        <w:rPr>
          <w:rFonts w:ascii="Times New Roman" w:eastAsia="Times New Roman" w:hAnsi="Times New Roman" w:cs="Times New Roman"/>
          <w:bCs/>
          <w:color w:val="000000"/>
          <w:sz w:val="24"/>
          <w:szCs w:val="24"/>
          <w:lang w:val="mk-MK"/>
        </w:rPr>
        <w:t xml:space="preserve">функционални ограничувања и вкупниот скор </w:t>
      </w:r>
      <w:r w:rsidRPr="00506EB6">
        <w:rPr>
          <w:rFonts w:ascii="Times New Roman" w:eastAsia="Calibri" w:hAnsi="Times New Roman" w:cs="Times New Roman"/>
          <w:color w:val="000000"/>
          <w:sz w:val="24"/>
          <w:szCs w:val="24"/>
        </w:rPr>
        <w:t>(F=</w:t>
      </w:r>
      <w:r w:rsidRPr="00506EB6">
        <w:rPr>
          <w:rFonts w:ascii="Times New Roman" w:eastAsia="Calibri" w:hAnsi="Times New Roman" w:cs="Times New Roman"/>
          <w:color w:val="000000"/>
          <w:sz w:val="24"/>
          <w:szCs w:val="24"/>
          <w:lang w:val="mk-MK"/>
        </w:rPr>
        <w:t>14.4</w:t>
      </w:r>
      <w:r w:rsidRPr="00506EB6">
        <w:rPr>
          <w:rFonts w:ascii="Times New Roman" w:eastAsia="Calibri" w:hAnsi="Times New Roman" w:cs="Times New Roman"/>
          <w:color w:val="000000"/>
          <w:sz w:val="24"/>
          <w:szCs w:val="24"/>
        </w:rPr>
        <w:t xml:space="preserve"> p&lt;0.000</w:t>
      </w:r>
      <w:r w:rsidRPr="00506EB6">
        <w:rPr>
          <w:rFonts w:ascii="Times New Roman" w:eastAsia="Calibri" w:hAnsi="Times New Roman" w:cs="Times New Roman"/>
          <w:color w:val="000000"/>
          <w:sz w:val="24"/>
          <w:szCs w:val="24"/>
          <w:lang w:val="mk-MK"/>
        </w:rPr>
        <w:t xml:space="preserve">1, </w:t>
      </w:r>
      <w:r w:rsidRPr="00506EB6">
        <w:rPr>
          <w:rFonts w:ascii="Times New Roman" w:eastAsia="Calibri" w:hAnsi="Times New Roman" w:cs="Times New Roman"/>
          <w:color w:val="000000"/>
          <w:sz w:val="24"/>
          <w:szCs w:val="24"/>
        </w:rPr>
        <w:t>Friedman ANOVA=</w:t>
      </w:r>
      <w:r w:rsidRPr="00506EB6">
        <w:rPr>
          <w:rFonts w:ascii="Times New Roman" w:eastAsia="Calibri" w:hAnsi="Times New Roman" w:cs="Times New Roman"/>
          <w:color w:val="000000"/>
          <w:sz w:val="24"/>
          <w:szCs w:val="24"/>
          <w:lang w:val="mk-MK"/>
        </w:rPr>
        <w:t>2</w:t>
      </w:r>
      <w:r w:rsidRPr="00506EB6">
        <w:rPr>
          <w:rFonts w:ascii="Times New Roman" w:eastAsia="Calibri" w:hAnsi="Times New Roman" w:cs="Times New Roman"/>
          <w:color w:val="000000"/>
          <w:sz w:val="24"/>
          <w:szCs w:val="24"/>
        </w:rPr>
        <w:t>5.</w:t>
      </w:r>
      <w:r w:rsidRPr="00506EB6">
        <w:rPr>
          <w:rFonts w:ascii="Times New Roman" w:eastAsia="Calibri" w:hAnsi="Times New Roman" w:cs="Times New Roman"/>
          <w:color w:val="000000"/>
          <w:sz w:val="24"/>
          <w:szCs w:val="24"/>
          <w:lang w:val="mk-MK"/>
        </w:rPr>
        <w:t>4</w:t>
      </w:r>
      <w:r w:rsidRPr="00506EB6">
        <w:rPr>
          <w:rFonts w:ascii="Times New Roman" w:eastAsia="Calibri" w:hAnsi="Times New Roman" w:cs="Times New Roman"/>
          <w:color w:val="000000"/>
          <w:sz w:val="24"/>
          <w:szCs w:val="24"/>
        </w:rPr>
        <w:t xml:space="preserve"> p&lt;0.0001, F=</w:t>
      </w:r>
      <w:r w:rsidRPr="00506EB6">
        <w:rPr>
          <w:rFonts w:ascii="Times New Roman" w:eastAsia="Calibri" w:hAnsi="Times New Roman" w:cs="Times New Roman"/>
          <w:color w:val="000000"/>
          <w:sz w:val="24"/>
          <w:szCs w:val="24"/>
          <w:lang w:val="mk-MK"/>
        </w:rPr>
        <w:t>23.45</w:t>
      </w:r>
      <w:r w:rsidRPr="00506EB6">
        <w:rPr>
          <w:rFonts w:ascii="Times New Roman" w:eastAsia="Calibri" w:hAnsi="Times New Roman" w:cs="Times New Roman"/>
          <w:color w:val="000000"/>
          <w:sz w:val="24"/>
          <w:szCs w:val="24"/>
        </w:rPr>
        <w:t xml:space="preserve"> p&lt;0.0001, F=</w:t>
      </w:r>
      <w:r w:rsidRPr="00506EB6">
        <w:rPr>
          <w:rFonts w:ascii="Times New Roman" w:eastAsia="Calibri" w:hAnsi="Times New Roman" w:cs="Times New Roman"/>
          <w:color w:val="000000"/>
          <w:sz w:val="24"/>
          <w:szCs w:val="24"/>
          <w:lang w:val="mk-MK"/>
        </w:rPr>
        <w:t>24</w:t>
      </w:r>
      <w:r w:rsidRPr="00506EB6">
        <w:rPr>
          <w:rFonts w:ascii="Times New Roman" w:eastAsia="Calibri" w:hAnsi="Times New Roman" w:cs="Times New Roman"/>
          <w:color w:val="000000"/>
          <w:sz w:val="24"/>
          <w:szCs w:val="24"/>
        </w:rPr>
        <w:t>.5 p&lt;0.0001).</w:t>
      </w:r>
    </w:p>
    <w:p w:rsidR="003C6862" w:rsidRPr="00506EB6" w:rsidRDefault="003C6862" w:rsidP="00426C94">
      <w:pPr>
        <w:spacing w:after="200" w:line="240" w:lineRule="auto"/>
        <w:jc w:val="both"/>
        <w:rPr>
          <w:rFonts w:ascii="Times New Roman" w:eastAsia="Times New Roman" w:hAnsi="Times New Roman" w:cs="Times New Roman"/>
          <w:b/>
          <w:bCs/>
          <w:color w:val="000000"/>
          <w:sz w:val="24"/>
          <w:szCs w:val="24"/>
          <w:lang w:val="mk-MK"/>
        </w:rPr>
      </w:pPr>
      <w:r w:rsidRPr="00506EB6">
        <w:rPr>
          <w:rFonts w:ascii="Times New Roman" w:eastAsia="Calibri" w:hAnsi="Times New Roman" w:cs="Times New Roman"/>
          <w:color w:val="000000"/>
          <w:sz w:val="24"/>
          <w:szCs w:val="24"/>
        </w:rPr>
        <w:t xml:space="preserve">Post hoc </w:t>
      </w:r>
      <w:r w:rsidRPr="00506EB6">
        <w:rPr>
          <w:rFonts w:ascii="Times New Roman" w:eastAsia="Calibri" w:hAnsi="Times New Roman" w:cs="Times New Roman"/>
          <w:color w:val="000000"/>
          <w:sz w:val="24"/>
          <w:szCs w:val="24"/>
          <w:lang w:val="mk-MK"/>
        </w:rPr>
        <w:t>анализата покажа д</w:t>
      </w:r>
      <w:r w:rsidR="0021103B" w:rsidRPr="00506EB6">
        <w:rPr>
          <w:rFonts w:ascii="Times New Roman" w:eastAsia="Calibri" w:hAnsi="Times New Roman" w:cs="Times New Roman"/>
          <w:color w:val="000000"/>
          <w:sz w:val="24"/>
          <w:szCs w:val="24"/>
          <w:lang w:val="mk-MK"/>
        </w:rPr>
        <w:t xml:space="preserve">ека вкупната сигнификантност за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lang w:val="mk-MK"/>
        </w:rPr>
        <w:t>скорот за болка</w:t>
      </w:r>
      <w:r w:rsidRPr="00506EB6">
        <w:rPr>
          <w:rFonts w:ascii="Times New Roman" w:eastAsia="Calibri" w:hAnsi="Times New Roman" w:cs="Times New Roman"/>
          <w:color w:val="000000"/>
          <w:sz w:val="24"/>
          <w:szCs w:val="24"/>
          <w:lang w:val="mk-MK"/>
        </w:rPr>
        <w:t xml:space="preserve"> и вкочанетост се должи на сигнификантно понизок скор </w:t>
      </w:r>
      <w:r w:rsidRPr="00506EB6">
        <w:rPr>
          <w:rFonts w:ascii="Times New Roman" w:eastAsia="Times New Roman" w:hAnsi="Times New Roman" w:cs="Times New Roman"/>
          <w:bCs/>
          <w:color w:val="000000"/>
          <w:sz w:val="24"/>
          <w:szCs w:val="24"/>
          <w:lang w:val="mk-MK"/>
        </w:rPr>
        <w:t>3 и 6 месеци од почетокот на терапија споредено со вредностите на прием, доде</w:t>
      </w:r>
      <w:r w:rsidR="00FB6790" w:rsidRPr="00506EB6">
        <w:rPr>
          <w:rFonts w:ascii="Times New Roman" w:eastAsia="Times New Roman" w:hAnsi="Times New Roman" w:cs="Times New Roman"/>
          <w:bCs/>
          <w:color w:val="000000"/>
          <w:sz w:val="24"/>
          <w:szCs w:val="24"/>
          <w:lang w:val="mk-MK"/>
        </w:rPr>
        <w:t xml:space="preserve">ка вкупната сигнификантност за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00426C94" w:rsidRPr="00506EB6">
        <w:rPr>
          <w:rFonts w:ascii="Times New Roman" w:eastAsia="Times New Roman" w:hAnsi="Times New Roman" w:cs="Times New Roman"/>
          <w:bCs/>
          <w:color w:val="000000"/>
          <w:sz w:val="24"/>
          <w:szCs w:val="24"/>
          <w:lang w:val="mk-MK"/>
        </w:rPr>
        <w:t>скорот за функционални o</w:t>
      </w:r>
      <w:r w:rsidRPr="00506EB6">
        <w:rPr>
          <w:rFonts w:ascii="Times New Roman" w:eastAsia="Times New Roman" w:hAnsi="Times New Roman" w:cs="Times New Roman"/>
          <w:bCs/>
          <w:color w:val="000000"/>
          <w:sz w:val="24"/>
          <w:szCs w:val="24"/>
          <w:lang w:val="mk-MK"/>
        </w:rPr>
        <w:t xml:space="preserve">граничувања и вкупниот скор се должи на сигнификантно понизок скор по 3 и 6 месеци по почетокот на терапија споредено со прием, и 6 месеци споредено со 3 месеци терапија со </w:t>
      </w:r>
      <w:r w:rsidRPr="00506EB6">
        <w:rPr>
          <w:rFonts w:ascii="Times New Roman" w:eastAsia="Times New Roman" w:hAnsi="Times New Roman" w:cs="Times New Roman"/>
          <w:bCs/>
          <w:color w:val="000000"/>
          <w:sz w:val="24"/>
          <w:szCs w:val="24"/>
        </w:rPr>
        <w:t>PRP</w:t>
      </w:r>
      <w:r w:rsidRPr="00506EB6">
        <w:rPr>
          <w:rFonts w:ascii="Times New Roman" w:eastAsia="Times New Roman" w:hAnsi="Times New Roman" w:cs="Times New Roman"/>
          <w:bCs/>
          <w:color w:val="000000"/>
          <w:sz w:val="24"/>
          <w:szCs w:val="24"/>
          <w:lang w:val="mk-MK"/>
        </w:rPr>
        <w:t>.</w:t>
      </w:r>
      <w:r w:rsidRPr="00506EB6">
        <w:rPr>
          <w:rFonts w:ascii="Times New Roman" w:eastAsia="Calibri" w:hAnsi="Times New Roman" w:cs="Times New Roman"/>
          <w:color w:val="000000"/>
          <w:sz w:val="24"/>
          <w:szCs w:val="24"/>
          <w:lang w:val="mk-MK"/>
        </w:rPr>
        <w:t xml:space="preserve"> </w:t>
      </w:r>
    </w:p>
    <w:p w:rsidR="003C6862" w:rsidRPr="00506EB6" w:rsidRDefault="003C6862" w:rsidP="00426C94">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Во табела прикажани се процентуалните намалувања на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lang w:val="mk-MK"/>
        </w:rPr>
        <w:t>скорот за болка, вкочанетост,  функционални ограничувања, и вкупниот скор по 6 месеци терапија.</w:t>
      </w:r>
    </w:p>
    <w:p w:rsidR="003D22C7" w:rsidRDefault="003D22C7" w:rsidP="003C6862">
      <w:pPr>
        <w:spacing w:after="0" w:line="240" w:lineRule="auto"/>
        <w:rPr>
          <w:rFonts w:ascii="Times New Roman" w:eastAsia="Calibri" w:hAnsi="Times New Roman" w:cs="Times New Roman"/>
          <w:b/>
          <w:lang w:val="mk-MK"/>
        </w:rPr>
      </w:pPr>
    </w:p>
    <w:p w:rsidR="003D22C7" w:rsidRDefault="003D22C7" w:rsidP="003C6862">
      <w:pPr>
        <w:spacing w:after="0" w:line="240" w:lineRule="auto"/>
        <w:rPr>
          <w:rFonts w:ascii="Times New Roman" w:eastAsia="Calibri" w:hAnsi="Times New Roman" w:cs="Times New Roman"/>
          <w:b/>
          <w:lang w:val="mk-MK"/>
        </w:rPr>
      </w:pPr>
    </w:p>
    <w:p w:rsidR="003D22C7" w:rsidRDefault="003D22C7"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lastRenderedPageBreak/>
        <w:t>Табела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2062"/>
        <w:gridCol w:w="2441"/>
        <w:gridCol w:w="2095"/>
        <w:gridCol w:w="1579"/>
      </w:tblGrid>
      <w:tr w:rsidR="003C6862" w:rsidRPr="00506EB6" w:rsidTr="00243E6A">
        <w:tc>
          <w:tcPr>
            <w:tcW w:w="1448"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Times New Roman" w:hAnsi="Times New Roman" w:cs="Times New Roman"/>
                <w:b/>
                <w:bCs/>
                <w:color w:val="000000"/>
                <w:sz w:val="20"/>
                <w:szCs w:val="20"/>
                <w:lang w:val="mk-MK"/>
              </w:rPr>
            </w:pPr>
            <w:r w:rsidRPr="00506EB6">
              <w:rPr>
                <w:rFonts w:ascii="Times New Roman" w:eastAsia="Times New Roman" w:hAnsi="Times New Roman" w:cs="Times New Roman"/>
                <w:b/>
                <w:bCs/>
                <w:color w:val="000000"/>
                <w:sz w:val="20"/>
                <w:szCs w:val="20"/>
              </w:rPr>
              <w:t xml:space="preserve">WOMAC </w:t>
            </w:r>
          </w:p>
          <w:p w:rsidR="003C6862" w:rsidRPr="00506EB6" w:rsidRDefault="003C6862" w:rsidP="003C6862">
            <w:pPr>
              <w:spacing w:after="0" w:line="240" w:lineRule="auto"/>
              <w:rPr>
                <w:rFonts w:ascii="Times New Roman" w:eastAsia="Calibri" w:hAnsi="Times New Roman" w:cs="Times New Roman"/>
                <w:sz w:val="24"/>
                <w:szCs w:val="24"/>
                <w:lang w:val="en-GB"/>
              </w:rPr>
            </w:pPr>
          </w:p>
        </w:tc>
        <w:tc>
          <w:tcPr>
            <w:tcW w:w="8177" w:type="dxa"/>
            <w:gridSpan w:val="4"/>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en-GB"/>
              </w:rPr>
              <w:t>PRP</w:t>
            </w:r>
            <w:r w:rsidRPr="00506EB6">
              <w:rPr>
                <w:rFonts w:ascii="Times New Roman" w:eastAsia="Calibri" w:hAnsi="Times New Roman" w:cs="Times New Roman"/>
                <w:b/>
                <w:lang w:val="mk-MK"/>
              </w:rPr>
              <w:t xml:space="preserve"> - со полесни симптоми </w:t>
            </w:r>
          </w:p>
        </w:tc>
      </w:tr>
      <w:tr w:rsidR="003C6862" w:rsidRPr="00506EB6" w:rsidTr="00243E6A">
        <w:tc>
          <w:tcPr>
            <w:tcW w:w="1448"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sz w:val="24"/>
                <w:szCs w:val="24"/>
                <w:lang w:val="en-GB"/>
              </w:rPr>
            </w:pPr>
          </w:p>
        </w:tc>
        <w:tc>
          <w:tcPr>
            <w:tcW w:w="2062"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болка</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c>
          <w:tcPr>
            <w:tcW w:w="2441"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в</w:t>
            </w:r>
            <w:r w:rsidRPr="00506EB6">
              <w:rPr>
                <w:rFonts w:ascii="Times New Roman" w:eastAsia="Calibri" w:hAnsi="Times New Roman" w:cs="Times New Roman"/>
                <w:lang w:val="en-GB"/>
              </w:rPr>
              <w:t>кочанетост</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c>
          <w:tcPr>
            <w:tcW w:w="2095" w:type="dxa"/>
            <w:tcBorders>
              <w:bottom w:val="single" w:sz="18" w:space="0" w:color="auto"/>
            </w:tcBorders>
          </w:tcPr>
          <w:p w:rsidR="003C6862" w:rsidRPr="00506EB6" w:rsidRDefault="003C6862" w:rsidP="003C6862">
            <w:pPr>
              <w:spacing w:after="0" w:line="240" w:lineRule="auto"/>
              <w:jc w:val="center"/>
              <w:rPr>
                <w:rFonts w:ascii="Times New Roman" w:eastAsia="Times New Roman" w:hAnsi="Times New Roman" w:cs="Times New Roman"/>
                <w:bCs/>
                <w:color w:val="000000"/>
                <w:lang w:val="mk-MK"/>
              </w:rPr>
            </w:pPr>
            <w:r w:rsidRPr="00506EB6">
              <w:rPr>
                <w:rFonts w:ascii="Times New Roman" w:eastAsia="Times New Roman" w:hAnsi="Times New Roman" w:cs="Times New Roman"/>
                <w:bCs/>
                <w:color w:val="000000"/>
                <w:lang w:val="mk-MK"/>
              </w:rPr>
              <w:t>функционални ограничувања</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c>
          <w:tcPr>
            <w:tcW w:w="1579"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Вкупен скор</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r>
      <w:tr w:rsidR="003C6862" w:rsidRPr="00506EB6" w:rsidTr="00243E6A">
        <w:tc>
          <w:tcPr>
            <w:tcW w:w="1448"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Прием</w:t>
            </w:r>
          </w:p>
        </w:tc>
        <w:tc>
          <w:tcPr>
            <w:tcW w:w="2062"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9.36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1.2</w:t>
            </w:r>
          </w:p>
        </w:tc>
        <w:tc>
          <w:tcPr>
            <w:tcW w:w="2441"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3.0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1.8</w:t>
            </w:r>
          </w:p>
        </w:tc>
        <w:tc>
          <w:tcPr>
            <w:tcW w:w="2095"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33.43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11.02</w:t>
            </w:r>
          </w:p>
        </w:tc>
        <w:tc>
          <w:tcPr>
            <w:tcW w:w="1579"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45.79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15.2</w:t>
            </w:r>
          </w:p>
        </w:tc>
      </w:tr>
      <w:tr w:rsidR="003C6862" w:rsidRPr="00506EB6" w:rsidTr="00243E6A">
        <w:tc>
          <w:tcPr>
            <w:tcW w:w="1448" w:type="dxa"/>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en-GB"/>
              </w:rPr>
              <w:t>3</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2062"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8.75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3.7</w:t>
            </w:r>
          </w:p>
        </w:tc>
        <w:tc>
          <w:tcPr>
            <w:tcW w:w="2441"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2.91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1.9</w:t>
            </w:r>
          </w:p>
        </w:tc>
        <w:tc>
          <w:tcPr>
            <w:tcW w:w="2095"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28.04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13.9</w:t>
            </w:r>
          </w:p>
        </w:tc>
        <w:tc>
          <w:tcPr>
            <w:tcW w:w="1579"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39.50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18.9</w:t>
            </w:r>
          </w:p>
        </w:tc>
      </w:tr>
      <w:tr w:rsidR="003C6862" w:rsidRPr="00506EB6" w:rsidTr="00243E6A">
        <w:tc>
          <w:tcPr>
            <w:tcW w:w="1448" w:type="dxa"/>
          </w:tcPr>
          <w:p w:rsidR="003C6862" w:rsidRPr="00506EB6" w:rsidRDefault="003C6862" w:rsidP="003C6862">
            <w:pPr>
              <w:spacing w:after="0" w:line="240" w:lineRule="auto"/>
              <w:rPr>
                <w:rFonts w:ascii="Times New Roman" w:eastAsia="Calibri" w:hAnsi="Times New Roman" w:cs="Times New Roman"/>
                <w:sz w:val="24"/>
                <w:szCs w:val="24"/>
                <w:lang w:val="mk-MK"/>
              </w:rPr>
            </w:pPr>
            <w:r w:rsidRPr="00506EB6">
              <w:rPr>
                <w:rFonts w:ascii="Times New Roman" w:eastAsia="Calibri" w:hAnsi="Times New Roman" w:cs="Times New Roman"/>
                <w:b/>
                <w:lang w:val="mk-MK"/>
              </w:rPr>
              <w:t>6</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2062"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6.79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3.6</w:t>
            </w:r>
          </w:p>
        </w:tc>
        <w:tc>
          <w:tcPr>
            <w:tcW w:w="2441"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2.07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1.7</w:t>
            </w:r>
          </w:p>
        </w:tc>
        <w:tc>
          <w:tcPr>
            <w:tcW w:w="2095"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22.39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11.1</w:t>
            </w:r>
          </w:p>
        </w:tc>
        <w:tc>
          <w:tcPr>
            <w:tcW w:w="1579"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60.86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17.8</w:t>
            </w:r>
          </w:p>
        </w:tc>
      </w:tr>
      <w:tr w:rsidR="003C6862" w:rsidRPr="00506EB6" w:rsidTr="00243E6A">
        <w:tc>
          <w:tcPr>
            <w:tcW w:w="1448" w:type="dxa"/>
          </w:tcPr>
          <w:p w:rsidR="003C6862" w:rsidRPr="00506EB6" w:rsidRDefault="003C6862" w:rsidP="003C6862">
            <w:pPr>
              <w:spacing w:after="0" w:line="240" w:lineRule="auto"/>
              <w:rPr>
                <w:rFonts w:ascii="Times New Roman" w:eastAsia="Calibri" w:hAnsi="Times New Roman" w:cs="Times New Roman"/>
                <w:b/>
                <w:lang w:val="mk-MK"/>
              </w:rPr>
            </w:pPr>
          </w:p>
        </w:tc>
        <w:tc>
          <w:tcPr>
            <w:tcW w:w="2062"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27.5%</w:t>
            </w:r>
          </w:p>
        </w:tc>
        <w:tc>
          <w:tcPr>
            <w:tcW w:w="2441"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31%</w:t>
            </w:r>
          </w:p>
        </w:tc>
        <w:tc>
          <w:tcPr>
            <w:tcW w:w="2095"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33%</w:t>
            </w:r>
          </w:p>
        </w:tc>
        <w:tc>
          <w:tcPr>
            <w:tcW w:w="1579"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32.9%</w:t>
            </w:r>
          </w:p>
        </w:tc>
      </w:tr>
      <w:tr w:rsidR="003C6862" w:rsidRPr="00506EB6" w:rsidTr="00243E6A">
        <w:tc>
          <w:tcPr>
            <w:tcW w:w="1448" w:type="dxa"/>
          </w:tcPr>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Times New Roman" w:hAnsi="Times New Roman" w:cs="Times New Roman"/>
                <w:b/>
                <w:color w:val="000000"/>
              </w:rPr>
              <w:t>p value</w:t>
            </w:r>
          </w:p>
        </w:tc>
        <w:tc>
          <w:tcPr>
            <w:tcW w:w="2062" w:type="dxa"/>
          </w:tcPr>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F=14.4   p&lt;0.0001 sig</w:t>
            </w:r>
          </w:p>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post hoc</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p=0.84 ns</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tc>
        <w:tc>
          <w:tcPr>
            <w:tcW w:w="2441" w:type="dxa"/>
          </w:tcPr>
          <w:p w:rsidR="003C6862" w:rsidRPr="00506EB6" w:rsidRDefault="003C6862" w:rsidP="003C6862">
            <w:pPr>
              <w:spacing w:after="0" w:line="240" w:lineRule="auto"/>
              <w:rPr>
                <w:rFonts w:ascii="Times New Roman" w:eastAsia="Calibri" w:hAnsi="Times New Roman" w:cs="Times New Roman"/>
                <w:color w:val="000000"/>
                <w:sz w:val="16"/>
                <w:szCs w:val="16"/>
                <w:lang w:val="mk-MK" w:eastAsia="mk-MK"/>
              </w:rPr>
            </w:pPr>
            <w:r w:rsidRPr="00506EB6">
              <w:rPr>
                <w:rFonts w:ascii="Times New Roman" w:eastAsia="Calibri" w:hAnsi="Times New Roman" w:cs="Times New Roman"/>
                <w:color w:val="000000"/>
                <w:sz w:val="16"/>
                <w:szCs w:val="16"/>
                <w:lang w:val="mk-MK" w:eastAsia="mk-MK"/>
              </w:rPr>
              <w:t>Friedman ANOVA</w:t>
            </w:r>
            <w:r w:rsidRPr="00506EB6">
              <w:rPr>
                <w:rFonts w:ascii="Times New Roman" w:eastAsia="Calibri" w:hAnsi="Times New Roman" w:cs="Times New Roman"/>
                <w:color w:val="000000"/>
                <w:sz w:val="16"/>
                <w:szCs w:val="16"/>
                <w:lang w:eastAsia="mk-MK"/>
              </w:rPr>
              <w:t>=25.4</w:t>
            </w:r>
          </w:p>
          <w:p w:rsidR="003C6862" w:rsidRPr="00506EB6" w:rsidRDefault="003C6862" w:rsidP="003C6862">
            <w:pPr>
              <w:spacing w:after="0" w:line="240" w:lineRule="auto"/>
              <w:rPr>
                <w:rFonts w:ascii="Times New Roman" w:eastAsia="Calibri" w:hAnsi="Times New Roman" w:cs="Times New Roman"/>
                <w:color w:val="000000"/>
                <w:sz w:val="16"/>
                <w:szCs w:val="16"/>
                <w:lang w:eastAsia="mk-MK"/>
              </w:rPr>
            </w:pPr>
            <w:r w:rsidRPr="00506EB6">
              <w:rPr>
                <w:rFonts w:ascii="Times New Roman" w:eastAsia="Calibri" w:hAnsi="Times New Roman" w:cs="Times New Roman"/>
                <w:color w:val="000000"/>
                <w:sz w:val="16"/>
                <w:szCs w:val="16"/>
                <w:lang w:eastAsia="mk-MK"/>
              </w:rPr>
              <w:t>p</w:t>
            </w:r>
            <w:r w:rsidRPr="00506EB6">
              <w:rPr>
                <w:rFonts w:ascii="Times New Roman" w:eastAsia="Calibri" w:hAnsi="Times New Roman" w:cs="Times New Roman"/>
                <w:color w:val="000000"/>
                <w:sz w:val="16"/>
                <w:szCs w:val="16"/>
                <w:lang w:val="en-GB"/>
              </w:rPr>
              <w:t>&lt;0.0001sig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p=0.52 ns</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p=0.00008 sig</w:t>
            </w:r>
          </w:p>
          <w:p w:rsidR="003C6862" w:rsidRPr="00506EB6" w:rsidRDefault="003C6862" w:rsidP="003C6862">
            <w:pPr>
              <w:spacing w:after="0" w:line="240" w:lineRule="auto"/>
              <w:rPr>
                <w:rFonts w:ascii="Times New Roman" w:eastAsia="Calibri" w:hAnsi="Times New Roman" w:cs="Times New Roman"/>
                <w:color w:val="000000"/>
                <w:sz w:val="18"/>
                <w:szCs w:val="18"/>
              </w:rPr>
            </w:pP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p=0.00008 sig</w:t>
            </w:r>
          </w:p>
        </w:tc>
        <w:tc>
          <w:tcPr>
            <w:tcW w:w="2095" w:type="dxa"/>
          </w:tcPr>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F=23.45   p&lt;0.0001sig</w:t>
            </w:r>
          </w:p>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post hoc</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p=0.01 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tc>
        <w:tc>
          <w:tcPr>
            <w:tcW w:w="1579" w:type="dxa"/>
          </w:tcPr>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F=24.</w:t>
            </w:r>
            <w:r w:rsidRPr="00506EB6">
              <w:rPr>
                <w:rFonts w:ascii="Times New Roman" w:eastAsia="Calibri" w:hAnsi="Times New Roman" w:cs="Times New Roman"/>
                <w:color w:val="000000"/>
                <w:sz w:val="16"/>
                <w:szCs w:val="16"/>
                <w:lang w:val="mk-MK"/>
              </w:rPr>
              <w:t>5</w:t>
            </w:r>
            <w:r w:rsidRPr="00506EB6">
              <w:rPr>
                <w:rFonts w:ascii="Times New Roman" w:eastAsia="Calibri" w:hAnsi="Times New Roman" w:cs="Times New Roman"/>
                <w:color w:val="000000"/>
                <w:sz w:val="16"/>
                <w:szCs w:val="16"/>
                <w:lang w:val="en-GB"/>
              </w:rPr>
              <w:t xml:space="preserve">   p&lt;0.0001sig</w:t>
            </w:r>
          </w:p>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post hoc</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p=0.028 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p w:rsidR="003C6862" w:rsidRPr="00506EB6" w:rsidRDefault="003C6862" w:rsidP="003C6862">
            <w:pPr>
              <w:spacing w:after="0" w:line="240" w:lineRule="auto"/>
              <w:rPr>
                <w:rFonts w:ascii="Times New Roman" w:eastAsia="Calibri" w:hAnsi="Times New Roman" w:cs="Times New Roman"/>
                <w:sz w:val="18"/>
                <w:szCs w:val="18"/>
              </w:rPr>
            </w:pP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tc>
      </w:tr>
    </w:tbl>
    <w:p w:rsidR="003C6862" w:rsidRPr="00506EB6" w:rsidRDefault="00426C94" w:rsidP="003C6862">
      <w:pPr>
        <w:spacing w:after="0" w:line="240" w:lineRule="auto"/>
        <w:rPr>
          <w:rFonts w:ascii="Times New Roman" w:eastAsia="Calibri" w:hAnsi="Times New Roman" w:cs="Times New Roman"/>
          <w:color w:val="010205"/>
          <w:sz w:val="18"/>
          <w:szCs w:val="18"/>
          <w:lang w:eastAsia="mk-MK"/>
        </w:rPr>
      </w:pPr>
      <w:r w:rsidRPr="00506EB6">
        <w:rPr>
          <w:rFonts w:ascii="Times New Roman" w:eastAsia="Calibri" w:hAnsi="Times New Roman" w:cs="Times New Roman"/>
          <w:color w:val="010205"/>
          <w:sz w:val="18"/>
          <w:szCs w:val="18"/>
          <w:lang w:eastAsia="mk-MK"/>
        </w:rPr>
        <w:t>F (</w:t>
      </w:r>
      <w:r w:rsidR="003C6862" w:rsidRPr="00506EB6">
        <w:rPr>
          <w:rFonts w:ascii="Times New Roman" w:eastAsia="Calibri" w:hAnsi="Times New Roman" w:cs="Times New Roman"/>
          <w:color w:val="010205"/>
          <w:sz w:val="18"/>
          <w:szCs w:val="18"/>
          <w:lang w:eastAsia="mk-MK"/>
        </w:rPr>
        <w:t>ANOVA repeated-measures),</w:t>
      </w:r>
      <w:r w:rsidRPr="00506EB6">
        <w:rPr>
          <w:rFonts w:ascii="Times New Roman" w:eastAsia="Calibri" w:hAnsi="Times New Roman" w:cs="Times New Roman"/>
          <w:color w:val="010205"/>
          <w:sz w:val="18"/>
          <w:szCs w:val="18"/>
          <w:lang w:eastAsia="mk-MK"/>
        </w:rPr>
        <w:t xml:space="preserve"> </w:t>
      </w:r>
      <w:r w:rsidR="003C6862" w:rsidRPr="00506EB6">
        <w:rPr>
          <w:rFonts w:ascii="Times New Roman" w:eastAsia="Calibri" w:hAnsi="Times New Roman" w:cs="Times New Roman"/>
          <w:color w:val="010205"/>
          <w:sz w:val="18"/>
          <w:szCs w:val="18"/>
          <w:lang w:eastAsia="mk-MK"/>
        </w:rPr>
        <w:t>a</w:t>
      </w:r>
      <w:r w:rsidR="003C6862" w:rsidRPr="00506EB6">
        <w:rPr>
          <w:rFonts w:ascii="Times New Roman" w:eastAsia="Calibri" w:hAnsi="Times New Roman" w:cs="Times New Roman"/>
          <w:color w:val="010205"/>
          <w:sz w:val="18"/>
          <w:szCs w:val="18"/>
          <w:lang w:val="mk-MK" w:eastAsia="mk-MK"/>
        </w:rPr>
        <w:t>djustment for multiple comparisons: Bonferroni</w:t>
      </w:r>
    </w:p>
    <w:p w:rsidR="003C6862" w:rsidRPr="00506EB6" w:rsidRDefault="003C6862" w:rsidP="003C6862">
      <w:pPr>
        <w:spacing w:after="0" w:line="240" w:lineRule="auto"/>
        <w:rPr>
          <w:rFonts w:ascii="Times New Roman" w:eastAsia="Calibri" w:hAnsi="Times New Roman" w:cs="Times New Roman"/>
          <w:sz w:val="24"/>
          <w:szCs w:val="24"/>
        </w:rPr>
      </w:pPr>
      <w:r w:rsidRPr="00506EB6">
        <w:rPr>
          <w:rFonts w:ascii="Times New Roman" w:eastAsia="Calibri" w:hAnsi="Times New Roman" w:cs="Times New Roman"/>
          <w:color w:val="010205"/>
          <w:sz w:val="18"/>
          <w:szCs w:val="18"/>
          <w:lang w:eastAsia="mk-MK"/>
        </w:rPr>
        <w:t>Friedman ANOVA, post hoc (Mann-Whitney test)</w:t>
      </w:r>
    </w:p>
    <w:p w:rsidR="003C6862" w:rsidRPr="00506EB6" w:rsidRDefault="003C6862" w:rsidP="003C6862">
      <w:pPr>
        <w:autoSpaceDE w:val="0"/>
        <w:autoSpaceDN w:val="0"/>
        <w:adjustRightInd w:val="0"/>
        <w:spacing w:after="0" w:line="240" w:lineRule="auto"/>
        <w:rPr>
          <w:rFonts w:ascii="Times New Roman" w:eastAsia="Calibri" w:hAnsi="Times New Roman" w:cs="Times New Roman"/>
          <w:sz w:val="24"/>
          <w:szCs w:val="24"/>
          <w:lang w:eastAsia="mk-MK"/>
        </w:rPr>
      </w:pPr>
    </w:p>
    <w:p w:rsidR="003C6862" w:rsidRPr="00506EB6" w:rsidRDefault="003C6862" w:rsidP="003C6862">
      <w:pPr>
        <w:autoSpaceDE w:val="0"/>
        <w:autoSpaceDN w:val="0"/>
        <w:adjustRightInd w:val="0"/>
        <w:spacing w:after="0" w:line="240" w:lineRule="auto"/>
        <w:rPr>
          <w:rFonts w:ascii="Times New Roman" w:eastAsia="Calibri" w:hAnsi="Times New Roman" w:cs="Times New Roman"/>
          <w:sz w:val="24"/>
          <w:szCs w:val="24"/>
          <w:lang w:eastAsia="mk-MK"/>
        </w:rPr>
      </w:pPr>
    </w:p>
    <w:p w:rsidR="003C6862" w:rsidRPr="00506EB6" w:rsidRDefault="003C6862" w:rsidP="003C6862">
      <w:pPr>
        <w:spacing w:after="0" w:line="240" w:lineRule="auto"/>
        <w:rPr>
          <w:rFonts w:ascii="Times New Roman" w:eastAsia="Calibri" w:hAnsi="Times New Roman" w:cs="Times New Roman"/>
          <w:b/>
        </w:rPr>
      </w:pPr>
      <w:r w:rsidRPr="00506EB6">
        <w:rPr>
          <w:rFonts w:ascii="Times New Roman" w:eastAsia="Calibri" w:hAnsi="Times New Roman" w:cs="Times New Roman"/>
          <w:b/>
          <w:lang w:val="mk-MK"/>
        </w:rPr>
        <w:t>Слика</w:t>
      </w:r>
    </w:p>
    <w:p w:rsidR="003C6862" w:rsidRPr="00506EB6" w:rsidRDefault="003C6862" w:rsidP="00243E6A">
      <w:pPr>
        <w:spacing w:after="200" w:line="276" w:lineRule="auto"/>
        <w:rPr>
          <w:rFonts w:ascii="Times New Roman" w:eastAsia="Calibri" w:hAnsi="Times New Roman" w:cs="Times New Roman"/>
          <w:sz w:val="24"/>
          <w:szCs w:val="24"/>
          <w:lang w:val="en-GB"/>
        </w:rPr>
      </w:pPr>
      <w:r w:rsidRPr="00506EB6">
        <w:rPr>
          <w:rFonts w:ascii="Times New Roman" w:eastAsia="Calibri" w:hAnsi="Times New Roman" w:cs="Times New Roman"/>
          <w:noProof/>
          <w:sz w:val="24"/>
          <w:szCs w:val="24"/>
        </w:rPr>
        <w:drawing>
          <wp:inline distT="0" distB="0" distL="0" distR="0">
            <wp:extent cx="4991100" cy="2212975"/>
            <wp:effectExtent l="0" t="0" r="0" b="1587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C6862" w:rsidRPr="00506EB6" w:rsidRDefault="003C6862" w:rsidP="00426C94">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Во подгрупата пациенти со полесни симптоми третирани со </w:t>
      </w:r>
      <w:r w:rsidRPr="00506EB6">
        <w:rPr>
          <w:rFonts w:ascii="Times New Roman" w:eastAsia="Calibri" w:hAnsi="Times New Roman" w:cs="Times New Roman"/>
          <w:sz w:val="24"/>
          <w:szCs w:val="24"/>
        </w:rPr>
        <w:t>PRP</w:t>
      </w:r>
      <w:r w:rsidRPr="00506EB6">
        <w:rPr>
          <w:rFonts w:ascii="Times New Roman" w:eastAsia="Calibri" w:hAnsi="Times New Roman" w:cs="Times New Roman"/>
          <w:sz w:val="24"/>
          <w:szCs w:val="24"/>
          <w:lang w:val="mk-MK"/>
        </w:rPr>
        <w:t>, ВАС скалата имаше сигнификантно различни вредности во трите временски точки (</w:t>
      </w:r>
      <w:r w:rsidRPr="00506EB6">
        <w:rPr>
          <w:rFonts w:ascii="Times New Roman" w:eastAsia="Calibri" w:hAnsi="Times New Roman" w:cs="Times New Roman"/>
          <w:sz w:val="24"/>
          <w:szCs w:val="24"/>
        </w:rPr>
        <w:t xml:space="preserve">p&lt;0.0001). Post hoc </w:t>
      </w:r>
      <w:r w:rsidRPr="00506EB6">
        <w:rPr>
          <w:rFonts w:ascii="Times New Roman" w:eastAsia="Calibri" w:hAnsi="Times New Roman" w:cs="Times New Roman"/>
          <w:sz w:val="24"/>
          <w:szCs w:val="24"/>
          <w:lang w:val="mk-MK"/>
        </w:rPr>
        <w:t>анализата потврди сигнификантно понизок ВАС скор 3 и 6 месеци по почетокот на лекувањето (</w:t>
      </w:r>
      <w:r w:rsidRPr="00506EB6">
        <w:rPr>
          <w:rFonts w:ascii="Times New Roman" w:eastAsia="Calibri" w:hAnsi="Times New Roman" w:cs="Times New Roman"/>
          <w:sz w:val="24"/>
          <w:szCs w:val="24"/>
        </w:rPr>
        <w:t>p=0.000</w:t>
      </w:r>
      <w:r w:rsidRPr="00506EB6">
        <w:rPr>
          <w:rFonts w:ascii="Times New Roman" w:eastAsia="Calibri" w:hAnsi="Times New Roman" w:cs="Times New Roman"/>
          <w:sz w:val="24"/>
          <w:szCs w:val="24"/>
          <w:lang w:val="mk-MK"/>
        </w:rPr>
        <w:t>003</w:t>
      </w:r>
      <w:r w:rsidRPr="00506EB6">
        <w:rPr>
          <w:rFonts w:ascii="Times New Roman" w:eastAsia="Calibri" w:hAnsi="Times New Roman" w:cs="Times New Roman"/>
          <w:sz w:val="24"/>
          <w:szCs w:val="24"/>
        </w:rPr>
        <w:t xml:space="preserve">, p&lt;0.0001, </w:t>
      </w:r>
      <w:r w:rsidRPr="00506EB6">
        <w:rPr>
          <w:rFonts w:ascii="Times New Roman" w:eastAsia="Calibri" w:hAnsi="Times New Roman" w:cs="Times New Roman"/>
          <w:sz w:val="24"/>
          <w:szCs w:val="24"/>
          <w:lang w:val="mk-MK"/>
        </w:rPr>
        <w:t>соодветно по 3 и 6 месеци)</w:t>
      </w:r>
      <w:r w:rsidRPr="00506EB6">
        <w:rPr>
          <w:rFonts w:ascii="Times New Roman" w:eastAsia="Calibri" w:hAnsi="Times New Roman" w:cs="Times New Roman"/>
          <w:sz w:val="24"/>
          <w:szCs w:val="24"/>
        </w:rPr>
        <w:t>,</w:t>
      </w:r>
      <w:r w:rsidRPr="00506EB6">
        <w:rPr>
          <w:rFonts w:ascii="Times New Roman" w:eastAsia="Calibri" w:hAnsi="Times New Roman" w:cs="Times New Roman"/>
          <w:sz w:val="24"/>
          <w:szCs w:val="24"/>
          <w:lang w:val="mk-MK"/>
        </w:rPr>
        <w:t xml:space="preserve"> и по 6 месеци споредено со 3 месеци (</w:t>
      </w:r>
      <w:r w:rsidRPr="00506EB6">
        <w:rPr>
          <w:rFonts w:ascii="Times New Roman" w:eastAsia="Calibri" w:hAnsi="Times New Roman" w:cs="Times New Roman"/>
          <w:sz w:val="24"/>
          <w:szCs w:val="24"/>
        </w:rPr>
        <w:t>p=0.000</w:t>
      </w:r>
      <w:r w:rsidRPr="00506EB6">
        <w:rPr>
          <w:rFonts w:ascii="Times New Roman" w:eastAsia="Calibri" w:hAnsi="Times New Roman" w:cs="Times New Roman"/>
          <w:sz w:val="24"/>
          <w:szCs w:val="24"/>
          <w:lang w:val="mk-MK"/>
        </w:rPr>
        <w:t>0</w:t>
      </w:r>
      <w:r w:rsidRPr="00506EB6">
        <w:rPr>
          <w:rFonts w:ascii="Times New Roman" w:eastAsia="Calibri" w:hAnsi="Times New Roman" w:cs="Times New Roman"/>
          <w:sz w:val="24"/>
          <w:szCs w:val="24"/>
        </w:rPr>
        <w:t>03</w:t>
      </w:r>
      <w:r w:rsidRPr="00506EB6">
        <w:rPr>
          <w:rFonts w:ascii="Times New Roman" w:eastAsia="Calibri" w:hAnsi="Times New Roman" w:cs="Times New Roman"/>
          <w:sz w:val="24"/>
          <w:szCs w:val="24"/>
          <w:lang w:val="mk-MK"/>
        </w:rPr>
        <w:t xml:space="preserve">). </w:t>
      </w: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94"/>
      </w:tblGrid>
      <w:tr w:rsidR="003C6862" w:rsidRPr="00506EB6" w:rsidTr="00793FFB">
        <w:tc>
          <w:tcPr>
            <w:tcW w:w="1668"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Calibri" w:hAnsi="Times New Roman" w:cs="Times New Roman"/>
                <w:lang w:val="mk-MK"/>
              </w:rPr>
              <w:t>VAS скала</w:t>
            </w:r>
          </w:p>
        </w:tc>
        <w:tc>
          <w:tcPr>
            <w:tcW w:w="4394" w:type="dxa"/>
          </w:tcPr>
          <w:p w:rsidR="003C6862" w:rsidRPr="00506EB6" w:rsidRDefault="003C6862" w:rsidP="003C6862">
            <w:pPr>
              <w:spacing w:after="0" w:line="240" w:lineRule="auto"/>
              <w:jc w:val="center"/>
              <w:rPr>
                <w:rFonts w:ascii="Times New Roman" w:eastAsia="Calibri" w:hAnsi="Times New Roman" w:cs="Times New Roman"/>
                <w:sz w:val="24"/>
                <w:szCs w:val="24"/>
                <w:lang w:val="mk-MK"/>
              </w:rPr>
            </w:pPr>
            <w:r w:rsidRPr="00506EB6">
              <w:rPr>
                <w:rFonts w:ascii="Times New Roman" w:eastAsia="Calibri" w:hAnsi="Times New Roman" w:cs="Times New Roman"/>
                <w:b/>
                <w:lang w:val="en-GB"/>
              </w:rPr>
              <w:t>PRP</w:t>
            </w:r>
            <w:r w:rsidRPr="00506EB6">
              <w:rPr>
                <w:rFonts w:ascii="Times New Roman" w:eastAsia="Calibri" w:hAnsi="Times New Roman" w:cs="Times New Roman"/>
                <w:b/>
                <w:lang w:val="mk-MK"/>
              </w:rPr>
              <w:t xml:space="preserve"> - со полесни симптоми</w:t>
            </w:r>
          </w:p>
        </w:tc>
      </w:tr>
      <w:tr w:rsidR="003C6862" w:rsidRPr="00506EB6" w:rsidTr="00793FFB">
        <w:tc>
          <w:tcPr>
            <w:tcW w:w="1668"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sz w:val="24"/>
                <w:szCs w:val="24"/>
                <w:lang w:val="mk-MK"/>
              </w:rPr>
            </w:pPr>
          </w:p>
        </w:tc>
        <w:tc>
          <w:tcPr>
            <w:tcW w:w="4394"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VAS скала</w:t>
            </w:r>
          </w:p>
          <w:p w:rsidR="003C6862" w:rsidRPr="00506EB6" w:rsidRDefault="003C6862" w:rsidP="003C6862">
            <w:pPr>
              <w:spacing w:after="0" w:line="240" w:lineRule="auto"/>
              <w:jc w:val="center"/>
              <w:rPr>
                <w:rFonts w:ascii="Times New Roman" w:eastAsia="Calibri" w:hAnsi="Times New Roman" w:cs="Times New Roman"/>
                <w:sz w:val="24"/>
                <w:szCs w:val="24"/>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r>
      <w:tr w:rsidR="003C6862" w:rsidRPr="00506EB6" w:rsidTr="00793FFB">
        <w:tc>
          <w:tcPr>
            <w:tcW w:w="1668"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Прием</w:t>
            </w:r>
          </w:p>
        </w:tc>
        <w:tc>
          <w:tcPr>
            <w:tcW w:w="4394"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5.48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2.4</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en-GB"/>
              </w:rPr>
              <w:t>3</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4.02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2.2</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sz w:val="24"/>
                <w:szCs w:val="24"/>
                <w:lang w:val="mk-MK"/>
              </w:rPr>
            </w:pPr>
            <w:r w:rsidRPr="00506EB6">
              <w:rPr>
                <w:rFonts w:ascii="Times New Roman" w:eastAsia="Calibri" w:hAnsi="Times New Roman" w:cs="Times New Roman"/>
                <w:b/>
                <w:lang w:val="mk-MK"/>
              </w:rPr>
              <w:t>6</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2.72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1.9</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b/>
                <w:lang w:val="mk-MK"/>
              </w:rPr>
            </w:pP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50.4%</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Times New Roman" w:hAnsi="Times New Roman" w:cs="Times New Roman"/>
                <w:b/>
                <w:color w:val="000000"/>
              </w:rPr>
              <w:lastRenderedPageBreak/>
              <w:t>p value</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sz w:val="20"/>
                <w:szCs w:val="20"/>
                <w:lang w:eastAsia="mk-MK"/>
              </w:rPr>
            </w:pPr>
            <w:r w:rsidRPr="00506EB6">
              <w:rPr>
                <w:rFonts w:ascii="Times New Roman" w:eastAsia="Calibri" w:hAnsi="Times New Roman" w:cs="Times New Roman"/>
                <w:color w:val="000000"/>
                <w:sz w:val="20"/>
                <w:szCs w:val="20"/>
                <w:lang w:val="mk-MK" w:eastAsia="mk-MK"/>
              </w:rPr>
              <w:t>Friedman ANOVA</w:t>
            </w:r>
            <w:r w:rsidRPr="00506EB6">
              <w:rPr>
                <w:rFonts w:ascii="Times New Roman" w:eastAsia="Calibri" w:hAnsi="Times New Roman" w:cs="Times New Roman"/>
                <w:color w:val="000000"/>
                <w:sz w:val="20"/>
                <w:szCs w:val="20"/>
                <w:lang w:eastAsia="mk-MK"/>
              </w:rPr>
              <w:t>=62.59 p&lt;0.0001 sig</w:t>
            </w:r>
          </w:p>
          <w:p w:rsidR="003C6862" w:rsidRPr="00506EB6" w:rsidRDefault="003C6862" w:rsidP="003C6862">
            <w:pPr>
              <w:spacing w:after="0" w:line="240" w:lineRule="auto"/>
              <w:jc w:val="center"/>
              <w:rPr>
                <w:rFonts w:ascii="Times New Roman" w:eastAsia="Calibri" w:hAnsi="Times New Roman" w:cs="Times New Roman"/>
                <w:sz w:val="20"/>
                <w:szCs w:val="20"/>
              </w:rPr>
            </w:pPr>
            <w:r w:rsidRPr="00506EB6">
              <w:rPr>
                <w:rFonts w:ascii="Times New Roman" w:eastAsia="Calibri" w:hAnsi="Times New Roman" w:cs="Times New Roman"/>
                <w:sz w:val="20"/>
                <w:szCs w:val="20"/>
                <w:lang w:val="mk-MK"/>
              </w:rPr>
              <w:t xml:space="preserve">прием </w:t>
            </w:r>
            <w:r w:rsidRPr="00506EB6">
              <w:rPr>
                <w:rFonts w:ascii="Times New Roman" w:eastAsia="Calibri" w:hAnsi="Times New Roman" w:cs="Times New Roman"/>
                <w:sz w:val="20"/>
                <w:szCs w:val="20"/>
              </w:rPr>
              <w:t xml:space="preserve">vs </w:t>
            </w:r>
            <w:r w:rsidRPr="00506EB6">
              <w:rPr>
                <w:rFonts w:ascii="Times New Roman" w:eastAsia="Calibri" w:hAnsi="Times New Roman" w:cs="Times New Roman"/>
                <w:sz w:val="20"/>
                <w:szCs w:val="20"/>
                <w:lang w:val="en-GB"/>
              </w:rPr>
              <w:t>3</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p=0.000003sig</w:t>
            </w:r>
          </w:p>
          <w:p w:rsidR="003C6862" w:rsidRPr="00506EB6" w:rsidRDefault="003C6862" w:rsidP="003C6862">
            <w:pPr>
              <w:spacing w:after="0" w:line="240" w:lineRule="auto"/>
              <w:jc w:val="center"/>
              <w:rPr>
                <w:rFonts w:ascii="Times New Roman" w:eastAsia="Calibri" w:hAnsi="Times New Roman" w:cs="Times New Roman"/>
                <w:sz w:val="20"/>
                <w:szCs w:val="20"/>
              </w:rPr>
            </w:pPr>
            <w:r w:rsidRPr="00506EB6">
              <w:rPr>
                <w:rFonts w:ascii="Times New Roman" w:eastAsia="Calibri" w:hAnsi="Times New Roman" w:cs="Times New Roman"/>
                <w:sz w:val="20"/>
                <w:szCs w:val="20"/>
                <w:lang w:val="mk-MK"/>
              </w:rPr>
              <w:t xml:space="preserve">прием </w:t>
            </w:r>
            <w:r w:rsidRPr="00506EB6">
              <w:rPr>
                <w:rFonts w:ascii="Times New Roman" w:eastAsia="Calibri" w:hAnsi="Times New Roman" w:cs="Times New Roman"/>
                <w:sz w:val="20"/>
                <w:szCs w:val="20"/>
              </w:rPr>
              <w:t xml:space="preserve">vs </w:t>
            </w:r>
            <w:r w:rsidRPr="00506EB6">
              <w:rPr>
                <w:rFonts w:ascii="Times New Roman" w:eastAsia="Calibri" w:hAnsi="Times New Roman" w:cs="Times New Roman"/>
                <w:sz w:val="20"/>
                <w:szCs w:val="20"/>
                <w:lang w:val="en-GB"/>
              </w:rPr>
              <w:t>6</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p&lt;0.0001sig</w:t>
            </w:r>
          </w:p>
          <w:p w:rsidR="003C6862" w:rsidRPr="00506EB6" w:rsidRDefault="003C6862" w:rsidP="003C6862">
            <w:pPr>
              <w:spacing w:after="0" w:line="240" w:lineRule="auto"/>
              <w:jc w:val="center"/>
              <w:rPr>
                <w:rFonts w:ascii="Times New Roman" w:eastAsia="Calibri" w:hAnsi="Times New Roman" w:cs="Times New Roman"/>
                <w:color w:val="000000"/>
                <w:sz w:val="18"/>
                <w:szCs w:val="18"/>
              </w:rPr>
            </w:pPr>
            <w:r w:rsidRPr="00506EB6">
              <w:rPr>
                <w:rFonts w:ascii="Times New Roman" w:eastAsia="Calibri" w:hAnsi="Times New Roman" w:cs="Times New Roman"/>
                <w:sz w:val="20"/>
                <w:szCs w:val="20"/>
                <w:lang w:val="en-GB"/>
              </w:rPr>
              <w:t>3</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 xml:space="preserve">vs </w:t>
            </w:r>
            <w:r w:rsidRPr="00506EB6">
              <w:rPr>
                <w:rFonts w:ascii="Times New Roman" w:eastAsia="Calibri" w:hAnsi="Times New Roman" w:cs="Times New Roman"/>
                <w:sz w:val="20"/>
                <w:szCs w:val="20"/>
                <w:lang w:val="en-GB"/>
              </w:rPr>
              <w:t>6</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p=0.000003sig</w:t>
            </w:r>
          </w:p>
        </w:tc>
      </w:tr>
    </w:tbl>
    <w:p w:rsidR="003C6862" w:rsidRPr="00506EB6" w:rsidRDefault="003C6862" w:rsidP="003C6862">
      <w:pPr>
        <w:spacing w:after="200" w:line="276" w:lineRule="auto"/>
        <w:rPr>
          <w:rFonts w:ascii="Times New Roman" w:eastAsia="Calibri" w:hAnsi="Times New Roman" w:cs="Times New Roman"/>
          <w:sz w:val="20"/>
          <w:szCs w:val="20"/>
          <w:lang w:val="en-GB"/>
        </w:rPr>
      </w:pPr>
      <w:r w:rsidRPr="00506EB6">
        <w:rPr>
          <w:rFonts w:ascii="Times New Roman" w:eastAsia="Calibri" w:hAnsi="Times New Roman" w:cs="Times New Roman"/>
          <w:sz w:val="20"/>
          <w:szCs w:val="20"/>
          <w:lang w:val="en-GB"/>
        </w:rPr>
        <w:t>post hoc (Mann- Whitney test)</w:t>
      </w:r>
    </w:p>
    <w:p w:rsidR="003C6862" w:rsidRPr="00506EB6" w:rsidRDefault="003C6862" w:rsidP="003C6862">
      <w:pPr>
        <w:spacing w:after="200" w:line="276" w:lineRule="auto"/>
        <w:rPr>
          <w:rFonts w:ascii="Times New Roman" w:eastAsia="Calibri" w:hAnsi="Times New Roman" w:cs="Times New Roman"/>
          <w:sz w:val="24"/>
          <w:szCs w:val="24"/>
          <w:lang w:val="en-GB"/>
        </w:rPr>
      </w:pPr>
    </w:p>
    <w:p w:rsidR="003C6862" w:rsidRPr="00506EB6" w:rsidRDefault="003C6862" w:rsidP="003C6862">
      <w:pPr>
        <w:spacing w:after="0" w:line="240" w:lineRule="auto"/>
        <w:rPr>
          <w:rFonts w:ascii="Times New Roman" w:eastAsia="Calibri" w:hAnsi="Times New Roman" w:cs="Times New Roman"/>
          <w:b/>
        </w:rPr>
      </w:pPr>
      <w:r w:rsidRPr="00506EB6">
        <w:rPr>
          <w:rFonts w:ascii="Times New Roman" w:eastAsia="Calibri" w:hAnsi="Times New Roman" w:cs="Times New Roman"/>
          <w:b/>
          <w:lang w:val="mk-MK"/>
        </w:rPr>
        <w:t>Слика</w:t>
      </w:r>
    </w:p>
    <w:p w:rsidR="003C6862" w:rsidRPr="00506EB6" w:rsidRDefault="003C6862" w:rsidP="003C6862">
      <w:pPr>
        <w:spacing w:after="200" w:line="276" w:lineRule="auto"/>
        <w:rPr>
          <w:rFonts w:ascii="Times New Roman" w:eastAsia="Calibri" w:hAnsi="Times New Roman" w:cs="Times New Roman"/>
          <w:sz w:val="24"/>
          <w:szCs w:val="24"/>
          <w:lang w:val="en-GB"/>
        </w:rPr>
      </w:pPr>
      <w:r w:rsidRPr="00506EB6">
        <w:rPr>
          <w:rFonts w:ascii="Times New Roman" w:eastAsia="Calibri" w:hAnsi="Times New Roman" w:cs="Times New Roman"/>
          <w:noProof/>
          <w:sz w:val="24"/>
          <w:szCs w:val="24"/>
        </w:rPr>
        <w:drawing>
          <wp:inline distT="0" distB="0" distL="0" distR="0">
            <wp:extent cx="5570855" cy="2365375"/>
            <wp:effectExtent l="0" t="0" r="10795" b="1587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C6862" w:rsidRPr="00506EB6" w:rsidRDefault="003C6862" w:rsidP="003C6862">
      <w:pPr>
        <w:spacing w:after="200" w:line="276" w:lineRule="auto"/>
        <w:rPr>
          <w:rFonts w:ascii="Times New Roman" w:eastAsia="Calibri" w:hAnsi="Times New Roman" w:cs="Times New Roman"/>
          <w:sz w:val="24"/>
          <w:szCs w:val="24"/>
          <w:lang w:val="en-GB"/>
        </w:rPr>
      </w:pPr>
    </w:p>
    <w:p w:rsidR="003C6862" w:rsidRPr="00506EB6" w:rsidRDefault="003C6862" w:rsidP="00426C94">
      <w:pPr>
        <w:numPr>
          <w:ilvl w:val="0"/>
          <w:numId w:val="4"/>
        </w:numPr>
        <w:spacing w:after="200" w:line="240" w:lineRule="auto"/>
        <w:ind w:left="0"/>
        <w:jc w:val="both"/>
        <w:rPr>
          <w:rFonts w:ascii="Times New Roman" w:eastAsia="Calibri" w:hAnsi="Times New Roman" w:cs="Times New Roman"/>
          <w:b/>
          <w:sz w:val="24"/>
          <w:szCs w:val="24"/>
          <w:lang w:val="mk-MK"/>
        </w:rPr>
      </w:pPr>
      <w:r w:rsidRPr="00506EB6">
        <w:rPr>
          <w:rFonts w:ascii="Times New Roman" w:eastAsia="Calibri" w:hAnsi="Times New Roman" w:cs="Times New Roman"/>
          <w:b/>
          <w:sz w:val="24"/>
          <w:szCs w:val="24"/>
          <w:lang w:val="mk-MK"/>
        </w:rPr>
        <w:t xml:space="preserve">Подгрупа со </w:t>
      </w:r>
      <w:r w:rsidRPr="00506EB6">
        <w:rPr>
          <w:rFonts w:ascii="Times New Roman" w:eastAsia="Calibri" w:hAnsi="Times New Roman" w:cs="Times New Roman"/>
          <w:b/>
          <w:sz w:val="24"/>
          <w:szCs w:val="24"/>
        </w:rPr>
        <w:t>PRP</w:t>
      </w:r>
      <w:r w:rsidRPr="00506EB6">
        <w:rPr>
          <w:rFonts w:ascii="Times New Roman" w:eastAsia="Calibri" w:hAnsi="Times New Roman" w:cs="Times New Roman"/>
          <w:b/>
          <w:sz w:val="24"/>
          <w:szCs w:val="24"/>
          <w:lang w:val="mk-MK"/>
        </w:rPr>
        <w:t xml:space="preserve"> со потешки симптоми</w:t>
      </w:r>
    </w:p>
    <w:p w:rsidR="003C6862" w:rsidRPr="00506EB6" w:rsidRDefault="003C6862" w:rsidP="00426C94">
      <w:pPr>
        <w:spacing w:after="200" w:line="240" w:lineRule="auto"/>
        <w:jc w:val="both"/>
        <w:rPr>
          <w:rFonts w:ascii="Times New Roman" w:eastAsia="Calibri" w:hAnsi="Times New Roman" w:cs="Times New Roman"/>
          <w:color w:val="000000"/>
          <w:sz w:val="24"/>
          <w:szCs w:val="24"/>
        </w:rPr>
      </w:pPr>
      <w:r w:rsidRPr="00506EB6">
        <w:rPr>
          <w:rFonts w:ascii="Times New Roman" w:eastAsia="Calibri" w:hAnsi="Times New Roman" w:cs="Times New Roman"/>
          <w:color w:val="000000"/>
          <w:sz w:val="24"/>
          <w:szCs w:val="24"/>
          <w:lang w:val="mk-MK"/>
        </w:rPr>
        <w:t xml:space="preserve">Во подгрупата пациенти со потешки симптоми лекувани со </w:t>
      </w:r>
      <w:r w:rsidRPr="00506EB6">
        <w:rPr>
          <w:rFonts w:ascii="Times New Roman" w:eastAsia="Calibri" w:hAnsi="Times New Roman" w:cs="Times New Roman"/>
          <w:color w:val="000000"/>
          <w:sz w:val="24"/>
          <w:szCs w:val="24"/>
        </w:rPr>
        <w:t>PRP</w:t>
      </w:r>
      <w:r w:rsidRPr="00506EB6">
        <w:rPr>
          <w:rFonts w:ascii="Times New Roman" w:eastAsia="Calibri" w:hAnsi="Times New Roman" w:cs="Times New Roman"/>
          <w:color w:val="000000"/>
          <w:sz w:val="24"/>
          <w:szCs w:val="24"/>
          <w:lang w:val="mk-MK"/>
        </w:rPr>
        <w:t xml:space="preserve">, во периодот на следење прием, 3 и 6 месеци по почетокот на терапија, беше детектирана статистичка сигнификантна разлика во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lang w:val="mk-MK"/>
        </w:rPr>
        <w:t xml:space="preserve">скорот за болка, функционални ограничувања и вкупниот скор </w:t>
      </w:r>
      <w:r w:rsidRPr="00506EB6">
        <w:rPr>
          <w:rFonts w:ascii="Times New Roman" w:eastAsia="Calibri" w:hAnsi="Times New Roman" w:cs="Times New Roman"/>
          <w:color w:val="000000"/>
          <w:sz w:val="24"/>
          <w:szCs w:val="24"/>
        </w:rPr>
        <w:t>(F=</w:t>
      </w:r>
      <w:r w:rsidRPr="00506EB6">
        <w:rPr>
          <w:rFonts w:ascii="Times New Roman" w:eastAsia="Calibri" w:hAnsi="Times New Roman" w:cs="Times New Roman"/>
          <w:color w:val="000000"/>
          <w:sz w:val="24"/>
          <w:szCs w:val="24"/>
          <w:lang w:val="mk-MK"/>
        </w:rPr>
        <w:t>15</w:t>
      </w:r>
      <w:r w:rsidRPr="00506EB6">
        <w:rPr>
          <w:rFonts w:ascii="Times New Roman" w:eastAsia="Calibri" w:hAnsi="Times New Roman" w:cs="Times New Roman"/>
          <w:color w:val="000000"/>
          <w:sz w:val="24"/>
          <w:szCs w:val="24"/>
        </w:rPr>
        <w:t xml:space="preserve"> p&lt;0.000</w:t>
      </w:r>
      <w:r w:rsidRPr="00506EB6">
        <w:rPr>
          <w:rFonts w:ascii="Times New Roman" w:eastAsia="Calibri" w:hAnsi="Times New Roman" w:cs="Times New Roman"/>
          <w:color w:val="000000"/>
          <w:sz w:val="24"/>
          <w:szCs w:val="24"/>
          <w:lang w:val="mk-MK"/>
        </w:rPr>
        <w:t xml:space="preserve">1, </w:t>
      </w:r>
      <w:r w:rsidRPr="00506EB6">
        <w:rPr>
          <w:rFonts w:ascii="Times New Roman" w:eastAsia="Calibri" w:hAnsi="Times New Roman" w:cs="Times New Roman"/>
          <w:color w:val="000000"/>
          <w:sz w:val="24"/>
          <w:szCs w:val="24"/>
        </w:rPr>
        <w:t>F=</w:t>
      </w:r>
      <w:r w:rsidRPr="00506EB6">
        <w:rPr>
          <w:rFonts w:ascii="Times New Roman" w:eastAsia="Calibri" w:hAnsi="Times New Roman" w:cs="Times New Roman"/>
          <w:color w:val="000000"/>
          <w:sz w:val="24"/>
          <w:szCs w:val="24"/>
          <w:lang w:val="mk-MK"/>
        </w:rPr>
        <w:t>15.7</w:t>
      </w:r>
      <w:r w:rsidRPr="00506EB6">
        <w:rPr>
          <w:rFonts w:ascii="Times New Roman" w:eastAsia="Calibri" w:hAnsi="Times New Roman" w:cs="Times New Roman"/>
          <w:color w:val="000000"/>
          <w:sz w:val="24"/>
          <w:szCs w:val="24"/>
        </w:rPr>
        <w:t xml:space="preserve"> p&lt;0.0001</w:t>
      </w:r>
      <w:r w:rsidRPr="00506EB6">
        <w:rPr>
          <w:rFonts w:ascii="Times New Roman" w:eastAsia="Calibri" w:hAnsi="Times New Roman" w:cs="Times New Roman"/>
          <w:color w:val="000000"/>
          <w:sz w:val="24"/>
          <w:szCs w:val="24"/>
          <w:lang w:val="mk-MK"/>
        </w:rPr>
        <w:t xml:space="preserve"> и </w:t>
      </w:r>
      <w:r w:rsidRPr="00506EB6">
        <w:rPr>
          <w:rFonts w:ascii="Times New Roman" w:eastAsia="Calibri" w:hAnsi="Times New Roman" w:cs="Times New Roman"/>
          <w:color w:val="000000"/>
          <w:sz w:val="24"/>
          <w:szCs w:val="24"/>
        </w:rPr>
        <w:t xml:space="preserve"> F=</w:t>
      </w:r>
      <w:r w:rsidRPr="00506EB6">
        <w:rPr>
          <w:rFonts w:ascii="Times New Roman" w:eastAsia="Calibri" w:hAnsi="Times New Roman" w:cs="Times New Roman"/>
          <w:color w:val="000000"/>
          <w:sz w:val="24"/>
          <w:szCs w:val="24"/>
          <w:lang w:val="mk-MK"/>
        </w:rPr>
        <w:t>17.2</w:t>
      </w:r>
      <w:r w:rsidRPr="00506EB6">
        <w:rPr>
          <w:rFonts w:ascii="Times New Roman" w:eastAsia="Calibri" w:hAnsi="Times New Roman" w:cs="Times New Roman"/>
          <w:color w:val="000000"/>
          <w:sz w:val="24"/>
          <w:szCs w:val="24"/>
        </w:rPr>
        <w:t xml:space="preserve"> p&lt;0.0001</w:t>
      </w:r>
      <w:r w:rsidRPr="00506EB6">
        <w:rPr>
          <w:rFonts w:ascii="Times New Roman" w:eastAsia="Calibri" w:hAnsi="Times New Roman" w:cs="Times New Roman"/>
          <w:color w:val="000000"/>
          <w:sz w:val="24"/>
          <w:szCs w:val="24"/>
          <w:lang w:val="mk-MK"/>
        </w:rPr>
        <w:t>, соодветно</w:t>
      </w:r>
      <w:r w:rsidRPr="00506EB6">
        <w:rPr>
          <w:rFonts w:ascii="Times New Roman" w:eastAsia="Calibri" w:hAnsi="Times New Roman" w:cs="Times New Roman"/>
          <w:color w:val="000000"/>
          <w:sz w:val="24"/>
          <w:szCs w:val="24"/>
        </w:rPr>
        <w:t>)</w:t>
      </w:r>
      <w:r w:rsidRPr="00506EB6">
        <w:rPr>
          <w:rFonts w:ascii="Times New Roman" w:eastAsia="Calibri" w:hAnsi="Times New Roman" w:cs="Times New Roman"/>
          <w:color w:val="000000"/>
          <w:sz w:val="24"/>
          <w:szCs w:val="24"/>
          <w:lang w:val="mk-MK"/>
        </w:rPr>
        <w:t xml:space="preserve">, додека разликата за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скорот за вкочанетост беше статистички несигнификантна (</w:t>
      </w:r>
      <w:r w:rsidRPr="00506EB6">
        <w:rPr>
          <w:rFonts w:ascii="Times New Roman" w:eastAsia="Times New Roman" w:hAnsi="Times New Roman" w:cs="Times New Roman"/>
          <w:bCs/>
          <w:color w:val="000000"/>
          <w:sz w:val="24"/>
          <w:szCs w:val="24"/>
        </w:rPr>
        <w:t>p=0.063).</w:t>
      </w:r>
    </w:p>
    <w:p w:rsidR="003C6862" w:rsidRPr="00506EB6" w:rsidRDefault="003C6862" w:rsidP="00426C94">
      <w:pPr>
        <w:spacing w:after="200" w:line="240" w:lineRule="auto"/>
        <w:jc w:val="both"/>
        <w:rPr>
          <w:rFonts w:ascii="Times New Roman" w:eastAsia="Times New Roman" w:hAnsi="Times New Roman" w:cs="Times New Roman"/>
          <w:b/>
          <w:bCs/>
          <w:color w:val="000000"/>
          <w:sz w:val="24"/>
          <w:szCs w:val="24"/>
          <w:lang w:val="mk-MK"/>
        </w:rPr>
      </w:pPr>
      <w:r w:rsidRPr="00506EB6">
        <w:rPr>
          <w:rFonts w:ascii="Times New Roman" w:eastAsia="Calibri" w:hAnsi="Times New Roman" w:cs="Times New Roman"/>
          <w:color w:val="000000"/>
          <w:sz w:val="24"/>
          <w:szCs w:val="24"/>
        </w:rPr>
        <w:t xml:space="preserve">Post hoc </w:t>
      </w:r>
      <w:r w:rsidRPr="00506EB6">
        <w:rPr>
          <w:rFonts w:ascii="Times New Roman" w:eastAsia="Calibri" w:hAnsi="Times New Roman" w:cs="Times New Roman"/>
          <w:color w:val="000000"/>
          <w:sz w:val="24"/>
          <w:szCs w:val="24"/>
          <w:lang w:val="mk-MK"/>
        </w:rPr>
        <w:t xml:space="preserve">анализата покажа дека вкупната сигнификантност за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lang w:val="mk-MK"/>
        </w:rPr>
        <w:t>скорот за болка</w:t>
      </w:r>
      <w:r w:rsidRPr="00506EB6">
        <w:rPr>
          <w:rFonts w:ascii="Times New Roman" w:eastAsia="Calibri" w:hAnsi="Times New Roman" w:cs="Times New Roman"/>
          <w:color w:val="000000"/>
          <w:sz w:val="24"/>
          <w:szCs w:val="24"/>
          <w:lang w:val="mk-MK"/>
        </w:rPr>
        <w:t xml:space="preserve"> и вкупниот скор се должи на сигнификантно понизок скор по</w:t>
      </w:r>
      <w:r w:rsidRPr="00506EB6">
        <w:rPr>
          <w:rFonts w:ascii="Times New Roman" w:eastAsia="Times New Roman" w:hAnsi="Times New Roman" w:cs="Times New Roman"/>
          <w:bCs/>
          <w:color w:val="000000"/>
          <w:sz w:val="24"/>
          <w:szCs w:val="24"/>
          <w:lang w:val="mk-MK"/>
        </w:rPr>
        <w:t xml:space="preserve"> 3 и 6 месеци од почетокот на терапија споредено со вредностите на прием, додека вкупната сигнификантност за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lang w:val="mk-MK"/>
        </w:rPr>
        <w:t xml:space="preserve">скорот за функционални ограничувања се должи на сигнификантно понизок скор по 3 и 6 месеци по почетокот на терапија споредено со прием, и 6 месеци споредено со 3 месеци терапија со </w:t>
      </w:r>
      <w:r w:rsidRPr="00506EB6">
        <w:rPr>
          <w:rFonts w:ascii="Times New Roman" w:eastAsia="Times New Roman" w:hAnsi="Times New Roman" w:cs="Times New Roman"/>
          <w:bCs/>
          <w:color w:val="000000"/>
          <w:sz w:val="24"/>
          <w:szCs w:val="24"/>
        </w:rPr>
        <w:t>PRP</w:t>
      </w:r>
      <w:r w:rsidRPr="00506EB6">
        <w:rPr>
          <w:rFonts w:ascii="Times New Roman" w:eastAsia="Times New Roman" w:hAnsi="Times New Roman" w:cs="Times New Roman"/>
          <w:bCs/>
          <w:color w:val="000000"/>
          <w:sz w:val="24"/>
          <w:szCs w:val="24"/>
          <w:lang w:val="mk-MK"/>
        </w:rPr>
        <w:t>.</w:t>
      </w:r>
      <w:r w:rsidRPr="00506EB6">
        <w:rPr>
          <w:rFonts w:ascii="Times New Roman" w:eastAsia="Calibri" w:hAnsi="Times New Roman" w:cs="Times New Roman"/>
          <w:color w:val="000000"/>
          <w:sz w:val="24"/>
          <w:szCs w:val="24"/>
          <w:lang w:val="mk-MK"/>
        </w:rPr>
        <w:t xml:space="preserve"> </w:t>
      </w:r>
    </w:p>
    <w:p w:rsidR="003C6862" w:rsidRPr="00506EB6" w:rsidRDefault="003C6862" w:rsidP="00426C94">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Во табела</w:t>
      </w:r>
      <w:r w:rsidR="003D22C7">
        <w:rPr>
          <w:rFonts w:ascii="Times New Roman" w:eastAsia="Calibri" w:hAnsi="Times New Roman" w:cs="Times New Roman"/>
          <w:sz w:val="24"/>
          <w:szCs w:val="24"/>
          <w:lang w:val="mk-MK"/>
        </w:rPr>
        <w:t xml:space="preserve"> </w:t>
      </w:r>
      <w:r w:rsidRPr="00506EB6">
        <w:rPr>
          <w:rFonts w:ascii="Times New Roman" w:eastAsia="Calibri" w:hAnsi="Times New Roman" w:cs="Times New Roman"/>
          <w:sz w:val="24"/>
          <w:szCs w:val="24"/>
          <w:lang w:val="mk-MK"/>
        </w:rPr>
        <w:t xml:space="preserve">прикажани се процентуалните намалувања на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
          <w:bCs/>
          <w:color w:val="000000"/>
          <w:sz w:val="24"/>
          <w:szCs w:val="24"/>
        </w:rPr>
        <w:t xml:space="preserve"> </w:t>
      </w:r>
      <w:r w:rsidRPr="00506EB6">
        <w:rPr>
          <w:rFonts w:ascii="Times New Roman" w:eastAsia="Times New Roman" w:hAnsi="Times New Roman" w:cs="Times New Roman"/>
          <w:bCs/>
          <w:color w:val="000000"/>
          <w:sz w:val="24"/>
          <w:szCs w:val="24"/>
          <w:lang w:val="mk-MK"/>
        </w:rPr>
        <w:t>скорот за болка, вкочанетост,  функционални ограничувања, и вкупниот скор по 6 месеци терапија.</w:t>
      </w:r>
    </w:p>
    <w:p w:rsidR="003C6862" w:rsidRPr="00506EB6" w:rsidRDefault="003C6862" w:rsidP="00426C94">
      <w:pPr>
        <w:spacing w:after="200" w:line="240" w:lineRule="auto"/>
        <w:jc w:val="both"/>
        <w:rPr>
          <w:rFonts w:ascii="Times New Roman" w:eastAsia="Calibri" w:hAnsi="Times New Roman" w:cs="Times New Roman"/>
          <w:b/>
          <w:lang w:val="mk-MK"/>
        </w:rPr>
      </w:pPr>
    </w:p>
    <w:p w:rsidR="003C6862" w:rsidRPr="00506EB6" w:rsidRDefault="003C6862" w:rsidP="00426C94">
      <w:pPr>
        <w:spacing w:after="200" w:line="240" w:lineRule="auto"/>
        <w:jc w:val="both"/>
        <w:rPr>
          <w:rFonts w:ascii="Times New Roman" w:eastAsia="Calibri" w:hAnsi="Times New Roman" w:cs="Times New Roman"/>
          <w:b/>
        </w:rPr>
      </w:pPr>
    </w:p>
    <w:p w:rsidR="00426C94" w:rsidRPr="00506EB6" w:rsidRDefault="00426C94" w:rsidP="003C6862">
      <w:pPr>
        <w:spacing w:after="0" w:line="240" w:lineRule="auto"/>
        <w:rPr>
          <w:rFonts w:ascii="Times New Roman" w:eastAsia="Calibri" w:hAnsi="Times New Roman" w:cs="Times New Roman"/>
          <w:b/>
          <w:lang w:val="mk-MK"/>
        </w:rPr>
      </w:pPr>
    </w:p>
    <w:p w:rsidR="003D22C7" w:rsidRDefault="003D22C7" w:rsidP="003C6862">
      <w:pPr>
        <w:spacing w:after="0" w:line="240" w:lineRule="auto"/>
        <w:rPr>
          <w:rFonts w:ascii="Times New Roman" w:eastAsia="Calibri" w:hAnsi="Times New Roman" w:cs="Times New Roman"/>
          <w:b/>
          <w:lang w:val="mk-MK"/>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lastRenderedPageBreak/>
        <w:t>Табела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2127"/>
        <w:gridCol w:w="2220"/>
        <w:gridCol w:w="1768"/>
      </w:tblGrid>
      <w:tr w:rsidR="003C6862" w:rsidRPr="00506EB6" w:rsidTr="00243E6A">
        <w:tc>
          <w:tcPr>
            <w:tcW w:w="1384"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Times New Roman" w:hAnsi="Times New Roman" w:cs="Times New Roman"/>
                <w:b/>
                <w:bCs/>
                <w:color w:val="000000"/>
                <w:sz w:val="20"/>
                <w:szCs w:val="20"/>
                <w:lang w:val="mk-MK"/>
              </w:rPr>
            </w:pPr>
            <w:r w:rsidRPr="00506EB6">
              <w:rPr>
                <w:rFonts w:ascii="Times New Roman" w:eastAsia="Times New Roman" w:hAnsi="Times New Roman" w:cs="Times New Roman"/>
                <w:b/>
                <w:bCs/>
                <w:color w:val="000000"/>
                <w:sz w:val="20"/>
                <w:szCs w:val="20"/>
              </w:rPr>
              <w:t xml:space="preserve">WOMAC </w:t>
            </w:r>
          </w:p>
          <w:p w:rsidR="003C6862" w:rsidRPr="00506EB6" w:rsidRDefault="003C6862" w:rsidP="003C6862">
            <w:pPr>
              <w:spacing w:after="0" w:line="240" w:lineRule="auto"/>
              <w:rPr>
                <w:rFonts w:ascii="Times New Roman" w:eastAsia="Calibri" w:hAnsi="Times New Roman" w:cs="Times New Roman"/>
                <w:sz w:val="24"/>
                <w:szCs w:val="24"/>
                <w:lang w:val="en-GB"/>
              </w:rPr>
            </w:pPr>
          </w:p>
        </w:tc>
        <w:tc>
          <w:tcPr>
            <w:tcW w:w="8241" w:type="dxa"/>
            <w:gridSpan w:val="4"/>
          </w:tcPr>
          <w:p w:rsidR="003C6862" w:rsidRPr="00506EB6" w:rsidRDefault="003C6862" w:rsidP="003C6862">
            <w:pPr>
              <w:spacing w:after="0" w:line="240" w:lineRule="auto"/>
              <w:jc w:val="center"/>
              <w:rPr>
                <w:rFonts w:ascii="Times New Roman" w:eastAsia="Calibri" w:hAnsi="Times New Roman" w:cs="Times New Roman"/>
                <w:b/>
                <w:lang w:val="mk-MK"/>
              </w:rPr>
            </w:pPr>
            <w:r w:rsidRPr="00506EB6">
              <w:rPr>
                <w:rFonts w:ascii="Times New Roman" w:eastAsia="Calibri" w:hAnsi="Times New Roman" w:cs="Times New Roman"/>
                <w:b/>
                <w:lang w:val="en-GB"/>
              </w:rPr>
              <w:t>PRP</w:t>
            </w:r>
            <w:r w:rsidRPr="00506EB6">
              <w:rPr>
                <w:rFonts w:ascii="Times New Roman" w:eastAsia="Calibri" w:hAnsi="Times New Roman" w:cs="Times New Roman"/>
                <w:b/>
                <w:lang w:val="mk-MK"/>
              </w:rPr>
              <w:t xml:space="preserve"> - со потешки симптоми </w:t>
            </w:r>
          </w:p>
        </w:tc>
      </w:tr>
      <w:tr w:rsidR="003C6862" w:rsidRPr="00506EB6" w:rsidTr="00243E6A">
        <w:tc>
          <w:tcPr>
            <w:tcW w:w="1384"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sz w:val="24"/>
                <w:szCs w:val="24"/>
                <w:lang w:val="en-GB"/>
              </w:rPr>
            </w:pPr>
          </w:p>
        </w:tc>
        <w:tc>
          <w:tcPr>
            <w:tcW w:w="2126"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болка</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c>
          <w:tcPr>
            <w:tcW w:w="2127"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в</w:t>
            </w:r>
            <w:r w:rsidRPr="00506EB6">
              <w:rPr>
                <w:rFonts w:ascii="Times New Roman" w:eastAsia="Calibri" w:hAnsi="Times New Roman" w:cs="Times New Roman"/>
                <w:lang w:val="en-GB"/>
              </w:rPr>
              <w:t>кочанетост</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c>
          <w:tcPr>
            <w:tcW w:w="2220" w:type="dxa"/>
            <w:tcBorders>
              <w:bottom w:val="single" w:sz="18" w:space="0" w:color="auto"/>
            </w:tcBorders>
          </w:tcPr>
          <w:p w:rsidR="003C6862" w:rsidRPr="00506EB6" w:rsidRDefault="003C6862" w:rsidP="003C6862">
            <w:pPr>
              <w:spacing w:after="0" w:line="240" w:lineRule="auto"/>
              <w:jc w:val="center"/>
              <w:rPr>
                <w:rFonts w:ascii="Times New Roman" w:eastAsia="Times New Roman" w:hAnsi="Times New Roman" w:cs="Times New Roman"/>
                <w:bCs/>
                <w:color w:val="000000"/>
                <w:lang w:val="mk-MK"/>
              </w:rPr>
            </w:pPr>
            <w:r w:rsidRPr="00506EB6">
              <w:rPr>
                <w:rFonts w:ascii="Times New Roman" w:eastAsia="Times New Roman" w:hAnsi="Times New Roman" w:cs="Times New Roman"/>
                <w:bCs/>
                <w:color w:val="000000"/>
                <w:lang w:val="mk-MK"/>
              </w:rPr>
              <w:t>функционални ограничувања</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c>
          <w:tcPr>
            <w:tcW w:w="1768"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Вкупен скор</w:t>
            </w:r>
          </w:p>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r>
      <w:tr w:rsidR="003C6862" w:rsidRPr="00506EB6" w:rsidTr="00243E6A">
        <w:tc>
          <w:tcPr>
            <w:tcW w:w="1384"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Прием</w:t>
            </w:r>
          </w:p>
        </w:tc>
        <w:tc>
          <w:tcPr>
            <w:tcW w:w="2126"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13.37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3.6</w:t>
            </w:r>
          </w:p>
        </w:tc>
        <w:tc>
          <w:tcPr>
            <w:tcW w:w="2127"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4.31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1.8</w:t>
            </w:r>
          </w:p>
        </w:tc>
        <w:tc>
          <w:tcPr>
            <w:tcW w:w="2220"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45.87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10.1</w:t>
            </w:r>
          </w:p>
        </w:tc>
        <w:tc>
          <w:tcPr>
            <w:tcW w:w="1768"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63.56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14.0</w:t>
            </w:r>
          </w:p>
        </w:tc>
      </w:tr>
      <w:tr w:rsidR="003C6862" w:rsidRPr="00506EB6" w:rsidTr="00243E6A">
        <w:tc>
          <w:tcPr>
            <w:tcW w:w="1384" w:type="dxa"/>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en-GB"/>
              </w:rPr>
              <w:t>3</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2126"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12.87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3.9</w:t>
            </w:r>
          </w:p>
        </w:tc>
        <w:tc>
          <w:tcPr>
            <w:tcW w:w="2127"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4.07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1.8</w:t>
            </w:r>
          </w:p>
        </w:tc>
        <w:tc>
          <w:tcPr>
            <w:tcW w:w="2220"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42.75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11.8</w:t>
            </w:r>
          </w:p>
        </w:tc>
        <w:tc>
          <w:tcPr>
            <w:tcW w:w="1768"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59.44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16.5</w:t>
            </w:r>
          </w:p>
        </w:tc>
      </w:tr>
      <w:tr w:rsidR="003C6862" w:rsidRPr="00506EB6" w:rsidTr="00243E6A">
        <w:tc>
          <w:tcPr>
            <w:tcW w:w="1384" w:type="dxa"/>
          </w:tcPr>
          <w:p w:rsidR="003C6862" w:rsidRPr="00506EB6" w:rsidRDefault="003C6862" w:rsidP="003C6862">
            <w:pPr>
              <w:spacing w:after="0" w:line="240" w:lineRule="auto"/>
              <w:rPr>
                <w:rFonts w:ascii="Times New Roman" w:eastAsia="Calibri" w:hAnsi="Times New Roman" w:cs="Times New Roman"/>
                <w:sz w:val="24"/>
                <w:szCs w:val="24"/>
                <w:lang w:val="mk-MK"/>
              </w:rPr>
            </w:pPr>
            <w:r w:rsidRPr="00506EB6">
              <w:rPr>
                <w:rFonts w:ascii="Times New Roman" w:eastAsia="Calibri" w:hAnsi="Times New Roman" w:cs="Times New Roman"/>
                <w:b/>
                <w:lang w:val="mk-MK"/>
              </w:rPr>
              <w:t>6</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2126"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10.94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4.3</w:t>
            </w:r>
          </w:p>
        </w:tc>
        <w:tc>
          <w:tcPr>
            <w:tcW w:w="2127"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3.78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1.6</w:t>
            </w:r>
          </w:p>
        </w:tc>
        <w:tc>
          <w:tcPr>
            <w:tcW w:w="2220"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37.16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13.3</w:t>
            </w:r>
          </w:p>
        </w:tc>
        <w:tc>
          <w:tcPr>
            <w:tcW w:w="1768"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51.41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18.8</w:t>
            </w:r>
          </w:p>
        </w:tc>
      </w:tr>
      <w:tr w:rsidR="003C6862" w:rsidRPr="00506EB6" w:rsidTr="00243E6A">
        <w:tc>
          <w:tcPr>
            <w:tcW w:w="1384" w:type="dxa"/>
          </w:tcPr>
          <w:p w:rsidR="003C6862" w:rsidRPr="00506EB6" w:rsidRDefault="003C6862" w:rsidP="003C6862">
            <w:pPr>
              <w:spacing w:after="0" w:line="240" w:lineRule="auto"/>
              <w:rPr>
                <w:rFonts w:ascii="Times New Roman" w:eastAsia="Calibri" w:hAnsi="Times New Roman" w:cs="Times New Roman"/>
                <w:b/>
                <w:lang w:val="mk-MK"/>
              </w:rPr>
            </w:pPr>
          </w:p>
        </w:tc>
        <w:tc>
          <w:tcPr>
            <w:tcW w:w="2126"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18.2%</w:t>
            </w:r>
          </w:p>
        </w:tc>
        <w:tc>
          <w:tcPr>
            <w:tcW w:w="2127"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12.3%</w:t>
            </w:r>
          </w:p>
        </w:tc>
        <w:tc>
          <w:tcPr>
            <w:tcW w:w="2220"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18.89%</w:t>
            </w:r>
          </w:p>
        </w:tc>
        <w:tc>
          <w:tcPr>
            <w:tcW w:w="1768"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19.1%</w:t>
            </w:r>
          </w:p>
        </w:tc>
      </w:tr>
      <w:tr w:rsidR="003C6862" w:rsidRPr="00506EB6" w:rsidTr="00243E6A">
        <w:tc>
          <w:tcPr>
            <w:tcW w:w="1384" w:type="dxa"/>
          </w:tcPr>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Times New Roman" w:hAnsi="Times New Roman" w:cs="Times New Roman"/>
                <w:b/>
                <w:color w:val="000000"/>
              </w:rPr>
              <w:t>p value</w:t>
            </w:r>
          </w:p>
        </w:tc>
        <w:tc>
          <w:tcPr>
            <w:tcW w:w="2126" w:type="dxa"/>
          </w:tcPr>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F=15.04   p&lt;0.0001sig</w:t>
            </w:r>
          </w:p>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post hoc</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p=0.83 ns</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p=0.001sig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tc>
        <w:tc>
          <w:tcPr>
            <w:tcW w:w="2127" w:type="dxa"/>
          </w:tcPr>
          <w:p w:rsidR="003C6862" w:rsidRPr="00506EB6" w:rsidRDefault="003C6862" w:rsidP="003C6862">
            <w:pPr>
              <w:spacing w:after="0" w:line="240" w:lineRule="auto"/>
              <w:rPr>
                <w:rFonts w:ascii="Times New Roman" w:eastAsia="Calibri" w:hAnsi="Times New Roman" w:cs="Times New Roman"/>
                <w:color w:val="000000"/>
                <w:sz w:val="16"/>
                <w:szCs w:val="16"/>
                <w:lang w:eastAsia="mk-MK"/>
              </w:rPr>
            </w:pPr>
            <w:r w:rsidRPr="00506EB6">
              <w:rPr>
                <w:rFonts w:ascii="Times New Roman" w:eastAsia="Calibri" w:hAnsi="Times New Roman" w:cs="Times New Roman"/>
                <w:color w:val="000000"/>
                <w:sz w:val="16"/>
                <w:szCs w:val="16"/>
                <w:lang w:val="mk-MK" w:eastAsia="mk-MK"/>
              </w:rPr>
              <w:t>Friedman ANOVA</w:t>
            </w:r>
            <w:r w:rsidRPr="00506EB6">
              <w:rPr>
                <w:rFonts w:ascii="Times New Roman" w:eastAsia="Calibri" w:hAnsi="Times New Roman" w:cs="Times New Roman"/>
                <w:color w:val="000000"/>
                <w:sz w:val="16"/>
                <w:szCs w:val="16"/>
                <w:lang w:eastAsia="mk-MK"/>
              </w:rPr>
              <w:t>=5.88</w:t>
            </w:r>
          </w:p>
          <w:p w:rsidR="003C6862" w:rsidRPr="00506EB6" w:rsidRDefault="003C6862" w:rsidP="003C6862">
            <w:pPr>
              <w:spacing w:after="0" w:line="240" w:lineRule="auto"/>
              <w:rPr>
                <w:rFonts w:ascii="Times New Roman" w:eastAsia="Calibri" w:hAnsi="Times New Roman" w:cs="Times New Roman"/>
                <w:color w:val="000000"/>
                <w:sz w:val="16"/>
                <w:szCs w:val="16"/>
                <w:lang w:eastAsia="mk-MK"/>
              </w:rPr>
            </w:pPr>
            <w:r w:rsidRPr="00506EB6">
              <w:rPr>
                <w:rFonts w:ascii="Times New Roman" w:eastAsia="Calibri" w:hAnsi="Times New Roman" w:cs="Times New Roman"/>
                <w:color w:val="000000"/>
                <w:sz w:val="16"/>
                <w:szCs w:val="16"/>
                <w:lang w:eastAsia="mk-MK"/>
              </w:rPr>
              <w:t>p</w:t>
            </w:r>
            <w:r w:rsidRPr="00506EB6">
              <w:rPr>
                <w:rFonts w:ascii="Times New Roman" w:eastAsia="Calibri" w:hAnsi="Times New Roman" w:cs="Times New Roman"/>
                <w:color w:val="000000"/>
                <w:sz w:val="16"/>
                <w:szCs w:val="16"/>
                <w:lang w:val="en-GB"/>
              </w:rPr>
              <w:t>=0.063 ns</w:t>
            </w:r>
          </w:p>
        </w:tc>
        <w:tc>
          <w:tcPr>
            <w:tcW w:w="2220" w:type="dxa"/>
          </w:tcPr>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F=15.</w:t>
            </w:r>
            <w:r w:rsidRPr="00506EB6">
              <w:rPr>
                <w:rFonts w:ascii="Times New Roman" w:eastAsia="Calibri" w:hAnsi="Times New Roman" w:cs="Times New Roman"/>
                <w:color w:val="000000"/>
                <w:sz w:val="16"/>
                <w:szCs w:val="16"/>
                <w:lang w:val="mk-MK"/>
              </w:rPr>
              <w:t>7</w:t>
            </w:r>
            <w:r w:rsidRPr="00506EB6">
              <w:rPr>
                <w:rFonts w:ascii="Times New Roman" w:eastAsia="Calibri" w:hAnsi="Times New Roman" w:cs="Times New Roman"/>
                <w:color w:val="000000"/>
                <w:sz w:val="16"/>
                <w:szCs w:val="16"/>
                <w:lang w:val="en-GB"/>
              </w:rPr>
              <w:t xml:space="preserve">   p&lt;0.0001sig</w:t>
            </w:r>
          </w:p>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post hoc</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p=0.049sig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p=0.001sig</w:t>
            </w:r>
          </w:p>
        </w:tc>
        <w:tc>
          <w:tcPr>
            <w:tcW w:w="1768" w:type="dxa"/>
          </w:tcPr>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F=17.2   p&lt;0.0001sig</w:t>
            </w:r>
          </w:p>
          <w:p w:rsidR="003C6862" w:rsidRPr="00506EB6" w:rsidRDefault="003C6862" w:rsidP="003C6862">
            <w:pPr>
              <w:spacing w:after="0" w:line="240" w:lineRule="auto"/>
              <w:rPr>
                <w:rFonts w:ascii="Times New Roman" w:eastAsia="Calibri" w:hAnsi="Times New Roman" w:cs="Times New Roman"/>
                <w:color w:val="000000"/>
                <w:sz w:val="16"/>
                <w:szCs w:val="16"/>
                <w:lang w:val="en-GB"/>
              </w:rPr>
            </w:pPr>
            <w:r w:rsidRPr="00506EB6">
              <w:rPr>
                <w:rFonts w:ascii="Times New Roman" w:eastAsia="Calibri" w:hAnsi="Times New Roman" w:cs="Times New Roman"/>
                <w:color w:val="000000"/>
                <w:sz w:val="16"/>
                <w:szCs w:val="16"/>
                <w:lang w:val="en-GB"/>
              </w:rPr>
              <w:t>post hoc</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p=0.063 ns</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mk-MK"/>
              </w:rPr>
              <w:t xml:space="preserve">прием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p w:rsidR="003C6862" w:rsidRPr="00506EB6" w:rsidRDefault="003C6862" w:rsidP="003C6862">
            <w:pPr>
              <w:spacing w:after="0" w:line="240" w:lineRule="auto"/>
              <w:rPr>
                <w:rFonts w:ascii="Times New Roman" w:eastAsia="Calibri" w:hAnsi="Times New Roman" w:cs="Times New Roman"/>
                <w:sz w:val="16"/>
                <w:szCs w:val="16"/>
              </w:rPr>
            </w:pPr>
            <w:r w:rsidRPr="00506EB6">
              <w:rPr>
                <w:rFonts w:ascii="Times New Roman" w:eastAsia="Calibri" w:hAnsi="Times New Roman" w:cs="Times New Roman"/>
                <w:sz w:val="16"/>
                <w:szCs w:val="16"/>
                <w:lang w:val="en-GB"/>
              </w:rPr>
              <w:t>3</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 xml:space="preserve">vs </w:t>
            </w:r>
            <w:r w:rsidRPr="00506EB6">
              <w:rPr>
                <w:rFonts w:ascii="Times New Roman" w:eastAsia="Calibri" w:hAnsi="Times New Roman" w:cs="Times New Roman"/>
                <w:sz w:val="16"/>
                <w:szCs w:val="16"/>
                <w:lang w:val="en-GB"/>
              </w:rPr>
              <w:t>6</w:t>
            </w:r>
            <w:r w:rsidRPr="00506EB6">
              <w:rPr>
                <w:rFonts w:ascii="Times New Roman" w:eastAsia="Calibri" w:hAnsi="Times New Roman" w:cs="Times New Roman"/>
                <w:sz w:val="16"/>
                <w:szCs w:val="16"/>
                <w:vertAlign w:val="superscript"/>
                <w:lang w:val="mk-MK"/>
              </w:rPr>
              <w:t>ти</w:t>
            </w:r>
            <w:r w:rsidRPr="00506EB6">
              <w:rPr>
                <w:rFonts w:ascii="Times New Roman" w:eastAsia="Calibri" w:hAnsi="Times New Roman" w:cs="Times New Roman"/>
                <w:sz w:val="16"/>
                <w:szCs w:val="16"/>
                <w:vertAlign w:val="superscript"/>
              </w:rPr>
              <w:t xml:space="preserve">          </w:t>
            </w:r>
            <w:r w:rsidRPr="00506EB6">
              <w:rPr>
                <w:rFonts w:ascii="Times New Roman" w:eastAsia="Calibri" w:hAnsi="Times New Roman" w:cs="Times New Roman"/>
                <w:sz w:val="16"/>
                <w:szCs w:val="16"/>
              </w:rPr>
              <w:t>p&lt;0.0001sig</w:t>
            </w:r>
          </w:p>
        </w:tc>
      </w:tr>
    </w:tbl>
    <w:p w:rsidR="003C6862" w:rsidRPr="00506EB6" w:rsidRDefault="003D22C7" w:rsidP="003C6862">
      <w:pPr>
        <w:spacing w:after="0" w:line="240" w:lineRule="auto"/>
        <w:rPr>
          <w:rFonts w:ascii="Times New Roman" w:eastAsia="Calibri" w:hAnsi="Times New Roman" w:cs="Times New Roman"/>
          <w:color w:val="010205"/>
          <w:sz w:val="18"/>
          <w:szCs w:val="18"/>
          <w:lang w:eastAsia="mk-MK"/>
        </w:rPr>
      </w:pPr>
      <w:r>
        <w:rPr>
          <w:rFonts w:ascii="Times New Roman" w:eastAsia="Calibri" w:hAnsi="Times New Roman" w:cs="Times New Roman"/>
          <w:color w:val="010205"/>
          <w:sz w:val="18"/>
          <w:szCs w:val="18"/>
          <w:lang w:eastAsia="mk-MK"/>
        </w:rPr>
        <w:t>F (</w:t>
      </w:r>
      <w:r w:rsidR="003C6862" w:rsidRPr="00506EB6">
        <w:rPr>
          <w:rFonts w:ascii="Times New Roman" w:eastAsia="Calibri" w:hAnsi="Times New Roman" w:cs="Times New Roman"/>
          <w:color w:val="010205"/>
          <w:sz w:val="18"/>
          <w:szCs w:val="18"/>
          <w:lang w:eastAsia="mk-MK"/>
        </w:rPr>
        <w:t>ANOVA repeated-measures),</w:t>
      </w:r>
      <w:r>
        <w:rPr>
          <w:rFonts w:ascii="Times New Roman" w:eastAsia="Calibri" w:hAnsi="Times New Roman" w:cs="Times New Roman"/>
          <w:color w:val="010205"/>
          <w:sz w:val="18"/>
          <w:szCs w:val="18"/>
          <w:lang w:eastAsia="mk-MK"/>
        </w:rPr>
        <w:t xml:space="preserve"> </w:t>
      </w:r>
      <w:r w:rsidR="003C6862" w:rsidRPr="00506EB6">
        <w:rPr>
          <w:rFonts w:ascii="Times New Roman" w:eastAsia="Calibri" w:hAnsi="Times New Roman" w:cs="Times New Roman"/>
          <w:color w:val="010205"/>
          <w:sz w:val="18"/>
          <w:szCs w:val="18"/>
          <w:lang w:eastAsia="mk-MK"/>
        </w:rPr>
        <w:t>a</w:t>
      </w:r>
      <w:r w:rsidR="003C6862" w:rsidRPr="00506EB6">
        <w:rPr>
          <w:rFonts w:ascii="Times New Roman" w:eastAsia="Calibri" w:hAnsi="Times New Roman" w:cs="Times New Roman"/>
          <w:color w:val="010205"/>
          <w:sz w:val="18"/>
          <w:szCs w:val="18"/>
          <w:lang w:val="mk-MK" w:eastAsia="mk-MK"/>
        </w:rPr>
        <w:t>djustment for multiple comparisons: Bonferroni</w:t>
      </w:r>
    </w:p>
    <w:p w:rsidR="003C6862" w:rsidRPr="00506EB6" w:rsidRDefault="003C6862" w:rsidP="003C6862">
      <w:pPr>
        <w:spacing w:after="0" w:line="240" w:lineRule="auto"/>
        <w:rPr>
          <w:rFonts w:ascii="Times New Roman" w:eastAsia="Calibri" w:hAnsi="Times New Roman" w:cs="Times New Roman"/>
          <w:sz w:val="24"/>
          <w:szCs w:val="24"/>
        </w:rPr>
      </w:pPr>
      <w:r w:rsidRPr="00506EB6">
        <w:rPr>
          <w:rFonts w:ascii="Times New Roman" w:eastAsia="Calibri" w:hAnsi="Times New Roman" w:cs="Times New Roman"/>
          <w:color w:val="010205"/>
          <w:sz w:val="18"/>
          <w:szCs w:val="18"/>
          <w:lang w:eastAsia="mk-MK"/>
        </w:rPr>
        <w:t>Friedman ANOVA, post hoc (Mann-Whitney test)</w:t>
      </w:r>
    </w:p>
    <w:p w:rsidR="003C6862" w:rsidRPr="00506EB6" w:rsidRDefault="003C6862" w:rsidP="003C6862">
      <w:pPr>
        <w:spacing w:after="200" w:line="276" w:lineRule="auto"/>
        <w:rPr>
          <w:rFonts w:ascii="Times New Roman" w:eastAsia="Calibri" w:hAnsi="Times New Roman" w:cs="Times New Roman"/>
          <w:sz w:val="24"/>
          <w:szCs w:val="24"/>
        </w:rPr>
      </w:pPr>
    </w:p>
    <w:p w:rsidR="003C6862" w:rsidRPr="00506EB6" w:rsidRDefault="003C6862" w:rsidP="003C6862">
      <w:pPr>
        <w:spacing w:after="0" w:line="240" w:lineRule="auto"/>
        <w:rPr>
          <w:rFonts w:ascii="Times New Roman" w:eastAsia="Calibri" w:hAnsi="Times New Roman" w:cs="Times New Roman"/>
          <w:b/>
        </w:rPr>
      </w:pPr>
      <w:r w:rsidRPr="00506EB6">
        <w:rPr>
          <w:rFonts w:ascii="Times New Roman" w:eastAsia="Calibri" w:hAnsi="Times New Roman" w:cs="Times New Roman"/>
          <w:b/>
          <w:lang w:val="mk-MK"/>
        </w:rPr>
        <w:t>Слика</w:t>
      </w:r>
    </w:p>
    <w:p w:rsidR="003C6862" w:rsidRPr="00506EB6" w:rsidRDefault="003C6862" w:rsidP="00243E6A">
      <w:pPr>
        <w:spacing w:after="200" w:line="276" w:lineRule="auto"/>
        <w:rPr>
          <w:rFonts w:ascii="Times New Roman" w:eastAsia="Calibri" w:hAnsi="Times New Roman" w:cs="Times New Roman"/>
          <w:sz w:val="24"/>
          <w:szCs w:val="24"/>
          <w:lang w:val="en-GB"/>
        </w:rPr>
      </w:pPr>
      <w:r w:rsidRPr="00506EB6">
        <w:rPr>
          <w:rFonts w:ascii="Times New Roman" w:eastAsia="Calibri" w:hAnsi="Times New Roman" w:cs="Times New Roman"/>
          <w:noProof/>
          <w:sz w:val="24"/>
          <w:szCs w:val="24"/>
        </w:rPr>
        <w:drawing>
          <wp:inline distT="0" distB="0" distL="0" distR="0">
            <wp:extent cx="5238750" cy="2346325"/>
            <wp:effectExtent l="0" t="0" r="0" b="1587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C6862" w:rsidRPr="00506EB6" w:rsidRDefault="003C6862" w:rsidP="00426C94">
      <w:pPr>
        <w:spacing w:after="200" w:line="240" w:lineRule="auto"/>
        <w:jc w:val="both"/>
        <w:rPr>
          <w:rFonts w:ascii="Times New Roman" w:eastAsia="Calibri" w:hAnsi="Times New Roman" w:cs="Times New Roman"/>
          <w:sz w:val="24"/>
          <w:szCs w:val="24"/>
          <w:lang w:val="mk-MK"/>
        </w:rPr>
      </w:pPr>
      <w:r w:rsidRPr="00506EB6">
        <w:rPr>
          <w:rFonts w:ascii="Times New Roman" w:eastAsia="Calibri" w:hAnsi="Times New Roman" w:cs="Times New Roman"/>
          <w:sz w:val="24"/>
          <w:szCs w:val="24"/>
          <w:lang w:val="mk-MK"/>
        </w:rPr>
        <w:t xml:space="preserve">Во подгрупата пациенти со потешки симптоми третирани со </w:t>
      </w:r>
      <w:r w:rsidRPr="00506EB6">
        <w:rPr>
          <w:rFonts w:ascii="Times New Roman" w:eastAsia="Calibri" w:hAnsi="Times New Roman" w:cs="Times New Roman"/>
          <w:sz w:val="24"/>
          <w:szCs w:val="24"/>
        </w:rPr>
        <w:t>PRP</w:t>
      </w:r>
      <w:r w:rsidRPr="00506EB6">
        <w:rPr>
          <w:rFonts w:ascii="Times New Roman" w:eastAsia="Calibri" w:hAnsi="Times New Roman" w:cs="Times New Roman"/>
          <w:sz w:val="24"/>
          <w:szCs w:val="24"/>
          <w:lang w:val="mk-MK"/>
        </w:rPr>
        <w:t>, ВАС скалата имаше сигнификантно различни вредности во трите временски точки (</w:t>
      </w:r>
      <w:r w:rsidRPr="00506EB6">
        <w:rPr>
          <w:rFonts w:ascii="Times New Roman" w:eastAsia="Calibri" w:hAnsi="Times New Roman" w:cs="Times New Roman"/>
          <w:sz w:val="24"/>
          <w:szCs w:val="24"/>
        </w:rPr>
        <w:t xml:space="preserve">p&lt;0.0001). Post hoc </w:t>
      </w:r>
      <w:r w:rsidRPr="00506EB6">
        <w:rPr>
          <w:rFonts w:ascii="Times New Roman" w:eastAsia="Calibri" w:hAnsi="Times New Roman" w:cs="Times New Roman"/>
          <w:sz w:val="24"/>
          <w:szCs w:val="24"/>
          <w:lang w:val="mk-MK"/>
        </w:rPr>
        <w:t>анализата потврди сигнификантно понизок ВАС скор 3 и 6 месеци по почетокот на лекувањето (</w:t>
      </w:r>
      <w:r w:rsidRPr="00506EB6">
        <w:rPr>
          <w:rFonts w:ascii="Times New Roman" w:eastAsia="Calibri" w:hAnsi="Times New Roman" w:cs="Times New Roman"/>
          <w:sz w:val="24"/>
          <w:szCs w:val="24"/>
        </w:rPr>
        <w:t>p=0.000</w:t>
      </w:r>
      <w:r w:rsidRPr="00506EB6">
        <w:rPr>
          <w:rFonts w:ascii="Times New Roman" w:eastAsia="Calibri" w:hAnsi="Times New Roman" w:cs="Times New Roman"/>
          <w:sz w:val="24"/>
          <w:szCs w:val="24"/>
          <w:lang w:val="mk-MK"/>
        </w:rPr>
        <w:t>11</w:t>
      </w:r>
      <w:r w:rsidRPr="00506EB6">
        <w:rPr>
          <w:rFonts w:ascii="Times New Roman" w:eastAsia="Calibri" w:hAnsi="Times New Roman" w:cs="Times New Roman"/>
          <w:sz w:val="24"/>
          <w:szCs w:val="24"/>
        </w:rPr>
        <w:t>, p</w:t>
      </w:r>
      <w:r w:rsidRPr="00506EB6">
        <w:rPr>
          <w:rFonts w:ascii="Times New Roman" w:eastAsia="Calibri" w:hAnsi="Times New Roman" w:cs="Times New Roman"/>
          <w:sz w:val="24"/>
          <w:szCs w:val="24"/>
          <w:lang w:val="mk-MK"/>
        </w:rPr>
        <w:t>=</w:t>
      </w:r>
      <w:r w:rsidRPr="00506EB6">
        <w:rPr>
          <w:rFonts w:ascii="Times New Roman" w:eastAsia="Calibri" w:hAnsi="Times New Roman" w:cs="Times New Roman"/>
          <w:sz w:val="24"/>
          <w:szCs w:val="24"/>
        </w:rPr>
        <w:t>0.000</w:t>
      </w:r>
      <w:r w:rsidRPr="00506EB6">
        <w:rPr>
          <w:rFonts w:ascii="Times New Roman" w:eastAsia="Calibri" w:hAnsi="Times New Roman" w:cs="Times New Roman"/>
          <w:sz w:val="24"/>
          <w:szCs w:val="24"/>
          <w:lang w:val="mk-MK"/>
        </w:rPr>
        <w:t>003</w:t>
      </w:r>
      <w:r w:rsidRPr="00506EB6">
        <w:rPr>
          <w:rFonts w:ascii="Times New Roman" w:eastAsia="Calibri" w:hAnsi="Times New Roman" w:cs="Times New Roman"/>
          <w:sz w:val="24"/>
          <w:szCs w:val="24"/>
        </w:rPr>
        <w:t xml:space="preserve">, </w:t>
      </w:r>
      <w:r w:rsidRPr="00506EB6">
        <w:rPr>
          <w:rFonts w:ascii="Times New Roman" w:eastAsia="Calibri" w:hAnsi="Times New Roman" w:cs="Times New Roman"/>
          <w:sz w:val="24"/>
          <w:szCs w:val="24"/>
          <w:lang w:val="mk-MK"/>
        </w:rPr>
        <w:t>соодветно по 3 и 6 месеци)</w:t>
      </w:r>
      <w:r w:rsidRPr="00506EB6">
        <w:rPr>
          <w:rFonts w:ascii="Times New Roman" w:eastAsia="Calibri" w:hAnsi="Times New Roman" w:cs="Times New Roman"/>
          <w:sz w:val="24"/>
          <w:szCs w:val="24"/>
        </w:rPr>
        <w:t>,</w:t>
      </w:r>
      <w:r w:rsidRPr="00506EB6">
        <w:rPr>
          <w:rFonts w:ascii="Times New Roman" w:eastAsia="Calibri" w:hAnsi="Times New Roman" w:cs="Times New Roman"/>
          <w:sz w:val="24"/>
          <w:szCs w:val="24"/>
          <w:lang w:val="mk-MK"/>
        </w:rPr>
        <w:t xml:space="preserve"> и по 6 месеци споредено со 3 месеци (</w:t>
      </w:r>
      <w:r w:rsidRPr="00506EB6">
        <w:rPr>
          <w:rFonts w:ascii="Times New Roman" w:eastAsia="Calibri" w:hAnsi="Times New Roman" w:cs="Times New Roman"/>
          <w:sz w:val="24"/>
          <w:szCs w:val="24"/>
        </w:rPr>
        <w:t>p=0.000</w:t>
      </w:r>
      <w:r w:rsidRPr="00506EB6">
        <w:rPr>
          <w:rFonts w:ascii="Times New Roman" w:eastAsia="Calibri" w:hAnsi="Times New Roman" w:cs="Times New Roman"/>
          <w:sz w:val="24"/>
          <w:szCs w:val="24"/>
          <w:lang w:val="mk-MK"/>
        </w:rPr>
        <w:t xml:space="preserve">09). </w:t>
      </w:r>
    </w:p>
    <w:p w:rsidR="003C6862" w:rsidRPr="00506EB6" w:rsidRDefault="003C6862" w:rsidP="003C6862">
      <w:pPr>
        <w:spacing w:after="0" w:line="240" w:lineRule="auto"/>
        <w:rPr>
          <w:rFonts w:ascii="Times New Roman" w:eastAsia="Calibri" w:hAnsi="Times New Roman" w:cs="Times New Roman"/>
          <w:b/>
        </w:rPr>
      </w:pPr>
    </w:p>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Табела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94"/>
      </w:tblGrid>
      <w:tr w:rsidR="003C6862" w:rsidRPr="00506EB6" w:rsidTr="00793FFB">
        <w:tc>
          <w:tcPr>
            <w:tcW w:w="1668" w:type="dxa"/>
            <w:vMerge w:val="restart"/>
          </w:tcPr>
          <w:p w:rsidR="003C6862" w:rsidRPr="00506EB6" w:rsidRDefault="003C6862" w:rsidP="003C6862">
            <w:pPr>
              <w:spacing w:after="0" w:line="240" w:lineRule="auto"/>
              <w:rPr>
                <w:rFonts w:ascii="Times New Roman" w:eastAsia="Times New Roman" w:hAnsi="Times New Roman" w:cs="Times New Roman"/>
                <w:b/>
                <w:bCs/>
                <w:color w:val="000000"/>
                <w:lang w:val="mk-MK"/>
              </w:rPr>
            </w:pPr>
            <w:r w:rsidRPr="00506EB6">
              <w:rPr>
                <w:rFonts w:ascii="Times New Roman" w:eastAsia="Times New Roman" w:hAnsi="Times New Roman" w:cs="Times New Roman"/>
                <w:b/>
                <w:bCs/>
                <w:color w:val="000000"/>
                <w:lang w:val="mk-MK"/>
              </w:rPr>
              <w:t>варијабла</w:t>
            </w:r>
          </w:p>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Calibri" w:hAnsi="Times New Roman" w:cs="Times New Roman"/>
                <w:lang w:val="mk-MK"/>
              </w:rPr>
              <w:t>VAS скала</w:t>
            </w:r>
          </w:p>
        </w:tc>
        <w:tc>
          <w:tcPr>
            <w:tcW w:w="4394" w:type="dxa"/>
          </w:tcPr>
          <w:p w:rsidR="003C6862" w:rsidRPr="00506EB6" w:rsidRDefault="003C6862" w:rsidP="003C6862">
            <w:pPr>
              <w:spacing w:after="0" w:line="240" w:lineRule="auto"/>
              <w:jc w:val="center"/>
              <w:rPr>
                <w:rFonts w:ascii="Times New Roman" w:eastAsia="Calibri" w:hAnsi="Times New Roman" w:cs="Times New Roman"/>
                <w:sz w:val="24"/>
                <w:szCs w:val="24"/>
                <w:lang w:val="mk-MK"/>
              </w:rPr>
            </w:pPr>
            <w:r w:rsidRPr="00506EB6">
              <w:rPr>
                <w:rFonts w:ascii="Times New Roman" w:eastAsia="Calibri" w:hAnsi="Times New Roman" w:cs="Times New Roman"/>
                <w:b/>
                <w:lang w:val="en-GB"/>
              </w:rPr>
              <w:t>PRP</w:t>
            </w:r>
            <w:r w:rsidRPr="00506EB6">
              <w:rPr>
                <w:rFonts w:ascii="Times New Roman" w:eastAsia="Calibri" w:hAnsi="Times New Roman" w:cs="Times New Roman"/>
                <w:b/>
                <w:lang w:val="mk-MK"/>
              </w:rPr>
              <w:t xml:space="preserve"> - со потешки симптоми</w:t>
            </w:r>
          </w:p>
        </w:tc>
      </w:tr>
      <w:tr w:rsidR="003C6862" w:rsidRPr="00506EB6" w:rsidTr="00793FFB">
        <w:tc>
          <w:tcPr>
            <w:tcW w:w="1668" w:type="dxa"/>
            <w:vMerge/>
            <w:tcBorders>
              <w:bottom w:val="single" w:sz="18" w:space="0" w:color="auto"/>
            </w:tcBorders>
          </w:tcPr>
          <w:p w:rsidR="003C6862" w:rsidRPr="00506EB6" w:rsidRDefault="003C6862" w:rsidP="003C6862">
            <w:pPr>
              <w:spacing w:after="0" w:line="240" w:lineRule="auto"/>
              <w:rPr>
                <w:rFonts w:ascii="Times New Roman" w:eastAsia="Calibri" w:hAnsi="Times New Roman" w:cs="Times New Roman"/>
                <w:sz w:val="24"/>
                <w:szCs w:val="24"/>
                <w:lang w:val="mk-MK"/>
              </w:rPr>
            </w:pPr>
          </w:p>
        </w:tc>
        <w:tc>
          <w:tcPr>
            <w:tcW w:w="4394" w:type="dxa"/>
            <w:tcBorders>
              <w:bottom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lang w:val="en-GB"/>
              </w:rPr>
            </w:pPr>
            <w:r w:rsidRPr="00506EB6">
              <w:rPr>
                <w:rFonts w:ascii="Times New Roman" w:eastAsia="Calibri" w:hAnsi="Times New Roman" w:cs="Times New Roman"/>
                <w:lang w:val="mk-MK"/>
              </w:rPr>
              <w:t>VAS скала</w:t>
            </w:r>
          </w:p>
          <w:p w:rsidR="003C6862" w:rsidRPr="00506EB6" w:rsidRDefault="003C6862" w:rsidP="003C6862">
            <w:pPr>
              <w:spacing w:after="0" w:line="240" w:lineRule="auto"/>
              <w:jc w:val="center"/>
              <w:rPr>
                <w:rFonts w:ascii="Times New Roman" w:eastAsia="Calibri" w:hAnsi="Times New Roman" w:cs="Times New Roman"/>
                <w:sz w:val="24"/>
                <w:szCs w:val="24"/>
                <w:lang w:val="en-GB"/>
              </w:rPr>
            </w:pPr>
            <w:r w:rsidRPr="00506EB6">
              <w:rPr>
                <w:rFonts w:ascii="Times New Roman" w:eastAsia="Calibri" w:hAnsi="Times New Roman" w:cs="Times New Roman"/>
                <w:b/>
                <w:color w:val="000000"/>
                <w:lang w:val="mk-MK"/>
              </w:rPr>
              <w:t>(</w:t>
            </w:r>
            <w:r w:rsidRPr="00506EB6">
              <w:rPr>
                <w:rFonts w:ascii="Times New Roman" w:eastAsia="Calibri" w:hAnsi="Times New Roman" w:cs="Times New Roman"/>
                <w:b/>
                <w:color w:val="000000"/>
              </w:rPr>
              <w:t xml:space="preserve">mean </w:t>
            </w:r>
            <w:r w:rsidRPr="00506EB6">
              <w:rPr>
                <w:rFonts w:ascii="Times New Roman" w:eastAsia="Calibri" w:hAnsi="Times New Roman" w:cs="Times New Roman"/>
                <w:b/>
                <w:color w:val="000000"/>
                <w:lang w:val="ru-RU"/>
              </w:rPr>
              <w:t>±</w:t>
            </w:r>
            <w:r w:rsidRPr="00506EB6">
              <w:rPr>
                <w:rFonts w:ascii="Times New Roman" w:eastAsia="Calibri" w:hAnsi="Times New Roman" w:cs="Times New Roman"/>
                <w:b/>
                <w:color w:val="000000"/>
                <w:lang w:val="en-GB"/>
              </w:rPr>
              <w:t xml:space="preserve"> </w:t>
            </w:r>
            <w:r w:rsidRPr="00506EB6">
              <w:rPr>
                <w:rFonts w:ascii="Times New Roman" w:eastAsia="Calibri" w:hAnsi="Times New Roman" w:cs="Times New Roman"/>
                <w:b/>
                <w:color w:val="000000"/>
              </w:rPr>
              <w:t>SD</w:t>
            </w:r>
            <w:r w:rsidRPr="00506EB6">
              <w:rPr>
                <w:rFonts w:ascii="Times New Roman" w:eastAsia="Calibri" w:hAnsi="Times New Roman" w:cs="Times New Roman"/>
                <w:b/>
                <w:color w:val="000000"/>
                <w:lang w:val="mk-MK"/>
              </w:rPr>
              <w:t>)</w:t>
            </w:r>
          </w:p>
        </w:tc>
      </w:tr>
      <w:tr w:rsidR="003C6862" w:rsidRPr="00506EB6" w:rsidTr="00793FFB">
        <w:tc>
          <w:tcPr>
            <w:tcW w:w="1668" w:type="dxa"/>
            <w:tcBorders>
              <w:top w:val="single" w:sz="18" w:space="0" w:color="auto"/>
            </w:tcBorders>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mk-MK"/>
              </w:rPr>
              <w:t>Прием</w:t>
            </w:r>
          </w:p>
        </w:tc>
        <w:tc>
          <w:tcPr>
            <w:tcW w:w="4394" w:type="dxa"/>
            <w:tcBorders>
              <w:top w:val="single" w:sz="18" w:space="0" w:color="auto"/>
            </w:tcBorders>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7.34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1.9</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sz w:val="24"/>
                <w:szCs w:val="24"/>
                <w:lang w:val="en-GB"/>
              </w:rPr>
            </w:pPr>
            <w:r w:rsidRPr="00506EB6">
              <w:rPr>
                <w:rFonts w:ascii="Times New Roman" w:eastAsia="Calibri" w:hAnsi="Times New Roman" w:cs="Times New Roman"/>
                <w:b/>
                <w:lang w:val="en-GB"/>
              </w:rPr>
              <w:t>3</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6.16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2.5</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sz w:val="24"/>
                <w:szCs w:val="24"/>
                <w:lang w:val="mk-MK"/>
              </w:rPr>
            </w:pPr>
            <w:r w:rsidRPr="00506EB6">
              <w:rPr>
                <w:rFonts w:ascii="Times New Roman" w:eastAsia="Calibri" w:hAnsi="Times New Roman" w:cs="Times New Roman"/>
                <w:b/>
                <w:lang w:val="mk-MK"/>
              </w:rPr>
              <w:t>6</w:t>
            </w:r>
            <w:r w:rsidRPr="00506EB6">
              <w:rPr>
                <w:rFonts w:ascii="Times New Roman" w:eastAsia="Calibri" w:hAnsi="Times New Roman" w:cs="Times New Roman"/>
                <w:b/>
                <w:vertAlign w:val="superscript"/>
                <w:lang w:val="mk-MK"/>
              </w:rPr>
              <w:t>ти</w:t>
            </w:r>
            <w:r w:rsidRPr="00506EB6">
              <w:rPr>
                <w:rFonts w:ascii="Times New Roman" w:eastAsia="Calibri" w:hAnsi="Times New Roman" w:cs="Times New Roman"/>
                <w:b/>
                <w:lang w:val="en-GB"/>
              </w:rPr>
              <w:t xml:space="preserve"> месец</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en-GB"/>
              </w:rPr>
            </w:pPr>
            <w:r w:rsidRPr="00506EB6">
              <w:rPr>
                <w:rFonts w:ascii="Times New Roman" w:eastAsia="Calibri" w:hAnsi="Times New Roman" w:cs="Times New Roman"/>
                <w:color w:val="000000"/>
                <w:lang w:val="en-GB"/>
              </w:rPr>
              <w:t xml:space="preserve">4.80 </w:t>
            </w:r>
            <w:r w:rsidRPr="00506EB6">
              <w:rPr>
                <w:rFonts w:ascii="Times New Roman" w:eastAsia="Calibri" w:hAnsi="Times New Roman" w:cs="Times New Roman"/>
                <w:color w:val="000000"/>
                <w:lang w:val="ru-RU"/>
              </w:rPr>
              <w:t>±</w:t>
            </w:r>
            <w:r w:rsidRPr="00506EB6">
              <w:rPr>
                <w:rFonts w:ascii="Times New Roman" w:eastAsia="Calibri" w:hAnsi="Times New Roman" w:cs="Times New Roman"/>
                <w:color w:val="000000"/>
                <w:lang w:val="en-GB"/>
              </w:rPr>
              <w:t xml:space="preserve"> 1.9</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b/>
                <w:lang w:val="mk-MK"/>
              </w:rPr>
            </w:pP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lang w:val="mk-MK"/>
              </w:rPr>
            </w:pPr>
            <w:r w:rsidRPr="00506EB6">
              <w:rPr>
                <w:rFonts w:ascii="Times New Roman" w:eastAsia="Calibri" w:hAnsi="Times New Roman" w:cs="Times New Roman"/>
                <w:color w:val="000000"/>
                <w:lang w:val="mk-MK"/>
              </w:rPr>
              <w:t>34.6%</w:t>
            </w:r>
          </w:p>
        </w:tc>
      </w:tr>
      <w:tr w:rsidR="003C6862" w:rsidRPr="00506EB6" w:rsidTr="00793FFB">
        <w:tc>
          <w:tcPr>
            <w:tcW w:w="1668" w:type="dxa"/>
          </w:tcPr>
          <w:p w:rsidR="003C6862" w:rsidRPr="00506EB6" w:rsidRDefault="003C6862" w:rsidP="003C6862">
            <w:pPr>
              <w:spacing w:after="0" w:line="240" w:lineRule="auto"/>
              <w:rPr>
                <w:rFonts w:ascii="Times New Roman" w:eastAsia="Calibri" w:hAnsi="Times New Roman" w:cs="Times New Roman"/>
                <w:b/>
                <w:lang w:val="mk-MK"/>
              </w:rPr>
            </w:pPr>
            <w:r w:rsidRPr="00506EB6">
              <w:rPr>
                <w:rFonts w:ascii="Times New Roman" w:eastAsia="Times New Roman" w:hAnsi="Times New Roman" w:cs="Times New Roman"/>
                <w:b/>
                <w:color w:val="000000"/>
              </w:rPr>
              <w:t>p value</w:t>
            </w:r>
          </w:p>
        </w:tc>
        <w:tc>
          <w:tcPr>
            <w:tcW w:w="4394" w:type="dxa"/>
          </w:tcPr>
          <w:p w:rsidR="003C6862" w:rsidRPr="00506EB6" w:rsidRDefault="003C6862" w:rsidP="003C6862">
            <w:pPr>
              <w:spacing w:after="0" w:line="240" w:lineRule="auto"/>
              <w:jc w:val="center"/>
              <w:rPr>
                <w:rFonts w:ascii="Times New Roman" w:eastAsia="Calibri" w:hAnsi="Times New Roman" w:cs="Times New Roman"/>
                <w:color w:val="000000"/>
                <w:sz w:val="20"/>
                <w:szCs w:val="20"/>
                <w:lang w:eastAsia="mk-MK"/>
              </w:rPr>
            </w:pPr>
            <w:r w:rsidRPr="00506EB6">
              <w:rPr>
                <w:rFonts w:ascii="Times New Roman" w:eastAsia="Calibri" w:hAnsi="Times New Roman" w:cs="Times New Roman"/>
                <w:color w:val="000000"/>
                <w:sz w:val="20"/>
                <w:szCs w:val="20"/>
                <w:lang w:val="mk-MK" w:eastAsia="mk-MK"/>
              </w:rPr>
              <w:t>Friedman ANOVA</w:t>
            </w:r>
            <w:r w:rsidRPr="00506EB6">
              <w:rPr>
                <w:rFonts w:ascii="Times New Roman" w:eastAsia="Calibri" w:hAnsi="Times New Roman" w:cs="Times New Roman"/>
                <w:color w:val="000000"/>
                <w:sz w:val="20"/>
                <w:szCs w:val="20"/>
                <w:lang w:eastAsia="mk-MK"/>
              </w:rPr>
              <w:t>=43.24 p&lt;0.0001sig</w:t>
            </w:r>
          </w:p>
          <w:p w:rsidR="003C6862" w:rsidRPr="00506EB6" w:rsidRDefault="003C6862" w:rsidP="003C6862">
            <w:pPr>
              <w:spacing w:after="0" w:line="240" w:lineRule="auto"/>
              <w:jc w:val="center"/>
              <w:rPr>
                <w:rFonts w:ascii="Times New Roman" w:eastAsia="Calibri" w:hAnsi="Times New Roman" w:cs="Times New Roman"/>
                <w:sz w:val="20"/>
                <w:szCs w:val="20"/>
              </w:rPr>
            </w:pPr>
            <w:r w:rsidRPr="00506EB6">
              <w:rPr>
                <w:rFonts w:ascii="Times New Roman" w:eastAsia="Calibri" w:hAnsi="Times New Roman" w:cs="Times New Roman"/>
                <w:sz w:val="20"/>
                <w:szCs w:val="20"/>
                <w:lang w:val="mk-MK"/>
              </w:rPr>
              <w:t xml:space="preserve">прием </w:t>
            </w:r>
            <w:r w:rsidRPr="00506EB6">
              <w:rPr>
                <w:rFonts w:ascii="Times New Roman" w:eastAsia="Calibri" w:hAnsi="Times New Roman" w:cs="Times New Roman"/>
                <w:sz w:val="20"/>
                <w:szCs w:val="20"/>
              </w:rPr>
              <w:t xml:space="preserve">vs </w:t>
            </w:r>
            <w:r w:rsidRPr="00506EB6">
              <w:rPr>
                <w:rFonts w:ascii="Times New Roman" w:eastAsia="Calibri" w:hAnsi="Times New Roman" w:cs="Times New Roman"/>
                <w:sz w:val="20"/>
                <w:szCs w:val="20"/>
                <w:lang w:val="en-GB"/>
              </w:rPr>
              <w:t>3</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p=0.00011sig</w:t>
            </w:r>
          </w:p>
          <w:p w:rsidR="003C6862" w:rsidRPr="00506EB6" w:rsidRDefault="003C6862" w:rsidP="003C6862">
            <w:pPr>
              <w:spacing w:after="0" w:line="240" w:lineRule="auto"/>
              <w:jc w:val="center"/>
              <w:rPr>
                <w:rFonts w:ascii="Times New Roman" w:eastAsia="Calibri" w:hAnsi="Times New Roman" w:cs="Times New Roman"/>
                <w:sz w:val="20"/>
                <w:szCs w:val="20"/>
              </w:rPr>
            </w:pPr>
            <w:r w:rsidRPr="00506EB6">
              <w:rPr>
                <w:rFonts w:ascii="Times New Roman" w:eastAsia="Calibri" w:hAnsi="Times New Roman" w:cs="Times New Roman"/>
                <w:sz w:val="20"/>
                <w:szCs w:val="20"/>
                <w:lang w:val="mk-MK"/>
              </w:rPr>
              <w:t xml:space="preserve">прием </w:t>
            </w:r>
            <w:r w:rsidRPr="00506EB6">
              <w:rPr>
                <w:rFonts w:ascii="Times New Roman" w:eastAsia="Calibri" w:hAnsi="Times New Roman" w:cs="Times New Roman"/>
                <w:sz w:val="20"/>
                <w:szCs w:val="20"/>
              </w:rPr>
              <w:t xml:space="preserve">vs </w:t>
            </w:r>
            <w:r w:rsidRPr="00506EB6">
              <w:rPr>
                <w:rFonts w:ascii="Times New Roman" w:eastAsia="Calibri" w:hAnsi="Times New Roman" w:cs="Times New Roman"/>
                <w:sz w:val="20"/>
                <w:szCs w:val="20"/>
                <w:lang w:val="en-GB"/>
              </w:rPr>
              <w:t>6</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p=0.000003sig</w:t>
            </w:r>
          </w:p>
          <w:p w:rsidR="003C6862" w:rsidRPr="00506EB6" w:rsidRDefault="003C6862" w:rsidP="003C6862">
            <w:pPr>
              <w:spacing w:after="0" w:line="240" w:lineRule="auto"/>
              <w:jc w:val="center"/>
              <w:rPr>
                <w:rFonts w:ascii="Times New Roman" w:eastAsia="Calibri" w:hAnsi="Times New Roman" w:cs="Times New Roman"/>
                <w:color w:val="000000"/>
                <w:sz w:val="18"/>
                <w:szCs w:val="18"/>
              </w:rPr>
            </w:pPr>
            <w:r w:rsidRPr="00506EB6">
              <w:rPr>
                <w:rFonts w:ascii="Times New Roman" w:eastAsia="Calibri" w:hAnsi="Times New Roman" w:cs="Times New Roman"/>
                <w:sz w:val="20"/>
                <w:szCs w:val="20"/>
                <w:lang w:val="en-GB"/>
              </w:rPr>
              <w:t>3</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 xml:space="preserve">vs </w:t>
            </w:r>
            <w:r w:rsidRPr="00506EB6">
              <w:rPr>
                <w:rFonts w:ascii="Times New Roman" w:eastAsia="Calibri" w:hAnsi="Times New Roman" w:cs="Times New Roman"/>
                <w:sz w:val="20"/>
                <w:szCs w:val="20"/>
                <w:lang w:val="en-GB"/>
              </w:rPr>
              <w:t>6</w:t>
            </w:r>
            <w:r w:rsidRPr="00506EB6">
              <w:rPr>
                <w:rFonts w:ascii="Times New Roman" w:eastAsia="Calibri" w:hAnsi="Times New Roman" w:cs="Times New Roman"/>
                <w:sz w:val="20"/>
                <w:szCs w:val="20"/>
                <w:vertAlign w:val="superscript"/>
                <w:lang w:val="mk-MK"/>
              </w:rPr>
              <w:t>ти</w:t>
            </w:r>
            <w:r w:rsidRPr="00506EB6">
              <w:rPr>
                <w:rFonts w:ascii="Times New Roman" w:eastAsia="Calibri" w:hAnsi="Times New Roman" w:cs="Times New Roman"/>
                <w:sz w:val="20"/>
                <w:szCs w:val="20"/>
                <w:vertAlign w:val="superscript"/>
              </w:rPr>
              <w:t xml:space="preserve">          </w:t>
            </w:r>
            <w:r w:rsidRPr="00506EB6">
              <w:rPr>
                <w:rFonts w:ascii="Times New Roman" w:eastAsia="Calibri" w:hAnsi="Times New Roman" w:cs="Times New Roman"/>
                <w:sz w:val="20"/>
                <w:szCs w:val="20"/>
              </w:rPr>
              <w:t>p=0.00009sig</w:t>
            </w:r>
          </w:p>
        </w:tc>
      </w:tr>
    </w:tbl>
    <w:p w:rsidR="003C6862" w:rsidRPr="00506EB6" w:rsidRDefault="003C6862" w:rsidP="003C6862">
      <w:pPr>
        <w:spacing w:after="200" w:line="276" w:lineRule="auto"/>
        <w:rPr>
          <w:rFonts w:ascii="Times New Roman" w:eastAsia="Calibri" w:hAnsi="Times New Roman" w:cs="Times New Roman"/>
          <w:sz w:val="20"/>
          <w:szCs w:val="20"/>
          <w:lang w:val="en-GB"/>
        </w:rPr>
      </w:pPr>
      <w:r w:rsidRPr="00506EB6">
        <w:rPr>
          <w:rFonts w:ascii="Times New Roman" w:eastAsia="Calibri" w:hAnsi="Times New Roman" w:cs="Times New Roman"/>
          <w:sz w:val="20"/>
          <w:szCs w:val="20"/>
          <w:lang w:val="en-GB"/>
        </w:rPr>
        <w:t>post hoc (Mann- Whitney test)</w:t>
      </w:r>
    </w:p>
    <w:p w:rsidR="003C6862" w:rsidRPr="00506EB6" w:rsidRDefault="003C6862" w:rsidP="003C6862">
      <w:pPr>
        <w:spacing w:after="200" w:line="276" w:lineRule="auto"/>
        <w:rPr>
          <w:rFonts w:ascii="Times New Roman" w:eastAsia="Calibri" w:hAnsi="Times New Roman" w:cs="Times New Roman"/>
          <w:sz w:val="24"/>
          <w:szCs w:val="24"/>
          <w:lang w:val="en-GB"/>
        </w:rPr>
      </w:pPr>
    </w:p>
    <w:p w:rsidR="003C6862" w:rsidRPr="00506EB6" w:rsidRDefault="003C6862" w:rsidP="003C6862">
      <w:pPr>
        <w:spacing w:after="0" w:line="240" w:lineRule="auto"/>
        <w:rPr>
          <w:rFonts w:ascii="Times New Roman" w:eastAsia="Calibri" w:hAnsi="Times New Roman" w:cs="Times New Roman"/>
          <w:b/>
        </w:rPr>
      </w:pPr>
      <w:r w:rsidRPr="00506EB6">
        <w:rPr>
          <w:rFonts w:ascii="Times New Roman" w:eastAsia="Calibri" w:hAnsi="Times New Roman" w:cs="Times New Roman"/>
          <w:b/>
          <w:lang w:val="mk-MK"/>
        </w:rPr>
        <w:t>Слика</w:t>
      </w:r>
    </w:p>
    <w:p w:rsidR="003C6862" w:rsidRPr="00506EB6" w:rsidRDefault="003C6862" w:rsidP="003C6862">
      <w:pPr>
        <w:spacing w:after="200" w:line="276" w:lineRule="auto"/>
        <w:rPr>
          <w:rFonts w:ascii="Times New Roman" w:eastAsia="Calibri" w:hAnsi="Times New Roman" w:cs="Times New Roman"/>
          <w:sz w:val="24"/>
          <w:szCs w:val="24"/>
          <w:lang w:val="en-GB"/>
        </w:rPr>
      </w:pPr>
      <w:r w:rsidRPr="00506EB6">
        <w:rPr>
          <w:rFonts w:ascii="Times New Roman" w:eastAsia="Calibri" w:hAnsi="Times New Roman" w:cs="Times New Roman"/>
          <w:noProof/>
          <w:sz w:val="24"/>
          <w:szCs w:val="24"/>
        </w:rPr>
        <w:drawing>
          <wp:inline distT="0" distB="0" distL="0" distR="0">
            <wp:extent cx="5554980" cy="2470150"/>
            <wp:effectExtent l="0" t="0" r="7620" b="635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C6862" w:rsidRPr="00506EB6" w:rsidRDefault="003C6862" w:rsidP="003C6862">
      <w:pPr>
        <w:spacing w:after="200" w:line="276" w:lineRule="auto"/>
        <w:rPr>
          <w:rFonts w:ascii="Times New Roman" w:eastAsia="Calibri" w:hAnsi="Times New Roman" w:cs="Times New Roman"/>
          <w:sz w:val="24"/>
          <w:szCs w:val="24"/>
          <w:lang w:val="en-GB"/>
        </w:rPr>
      </w:pPr>
    </w:p>
    <w:p w:rsidR="00FB6790" w:rsidRDefault="00FB6790" w:rsidP="0000491F">
      <w:pPr>
        <w:spacing w:after="200"/>
        <w:jc w:val="both"/>
        <w:rPr>
          <w:rFonts w:ascii="Times New Roman" w:eastAsia="Calibri" w:hAnsi="Times New Roman" w:cs="Times New Roman"/>
          <w:b/>
          <w:sz w:val="24"/>
          <w:szCs w:val="24"/>
          <w:lang w:val="mk-MK"/>
        </w:rPr>
      </w:pPr>
      <w:r w:rsidRPr="0000491F">
        <w:rPr>
          <w:rFonts w:ascii="Times New Roman" w:eastAsia="Calibri" w:hAnsi="Times New Roman" w:cs="Times New Roman"/>
          <w:b/>
          <w:sz w:val="24"/>
          <w:szCs w:val="24"/>
          <w:lang w:val="mk-MK"/>
        </w:rPr>
        <w:t>Дискусија</w:t>
      </w:r>
    </w:p>
    <w:p w:rsidR="00C55966" w:rsidRDefault="00B276E2" w:rsidP="00C55966">
      <w:pPr>
        <w:spacing w:after="200" w:line="240" w:lineRule="auto"/>
        <w:jc w:val="both"/>
        <w:rPr>
          <w:rFonts w:ascii="Times New Roman" w:eastAsia="Calibri" w:hAnsi="Times New Roman" w:cs="Times New Roman"/>
          <w:sz w:val="24"/>
          <w:szCs w:val="24"/>
          <w:lang w:val="mk-MK"/>
        </w:rPr>
      </w:pPr>
      <w:r w:rsidRPr="00B276E2">
        <w:rPr>
          <w:rFonts w:ascii="Times New Roman" w:eastAsia="Calibri" w:hAnsi="Times New Roman" w:cs="Times New Roman"/>
          <w:sz w:val="24"/>
          <w:szCs w:val="24"/>
          <w:lang w:val="mk-MK"/>
        </w:rPr>
        <w:t>Оваа студија</w:t>
      </w:r>
      <w:r>
        <w:rPr>
          <w:rFonts w:ascii="Times New Roman" w:eastAsia="Calibri" w:hAnsi="Times New Roman" w:cs="Times New Roman"/>
          <w:sz w:val="24"/>
          <w:szCs w:val="24"/>
          <w:lang w:val="mk-MK"/>
        </w:rPr>
        <w:t xml:space="preserve"> покажа дека ефектите од конзервативниот третман со </w:t>
      </w:r>
      <w:r w:rsidRPr="00270926">
        <w:rPr>
          <w:rFonts w:ascii="Times New Roman" w:hAnsi="Times New Roman" w:cs="Times New Roman"/>
          <w:sz w:val="24"/>
          <w:szCs w:val="24"/>
        </w:rPr>
        <w:t>PRP</w:t>
      </w:r>
      <w:r>
        <w:rPr>
          <w:rFonts w:ascii="Times New Roman" w:eastAsia="Calibri" w:hAnsi="Times New Roman" w:cs="Times New Roman"/>
          <w:sz w:val="24"/>
          <w:szCs w:val="24"/>
          <w:lang w:val="mk-MK"/>
        </w:rPr>
        <w:t xml:space="preserve"> </w:t>
      </w:r>
      <w:r w:rsidR="00CF623E">
        <w:rPr>
          <w:rFonts w:ascii="Times New Roman" w:eastAsia="Calibri" w:hAnsi="Times New Roman" w:cs="Times New Roman"/>
          <w:sz w:val="24"/>
          <w:szCs w:val="24"/>
          <w:lang w:val="mk-MK"/>
        </w:rPr>
        <w:t>кај пациенти со</w:t>
      </w:r>
      <w:r>
        <w:rPr>
          <w:rFonts w:ascii="Times New Roman" w:eastAsia="Calibri" w:hAnsi="Times New Roman" w:cs="Times New Roman"/>
          <w:sz w:val="24"/>
          <w:szCs w:val="24"/>
          <w:lang w:val="mk-MK"/>
        </w:rPr>
        <w:t xml:space="preserve"> прв и втор степен на гонартроза</w:t>
      </w:r>
      <w:r w:rsidR="00CF623E">
        <w:rPr>
          <w:rFonts w:ascii="Times New Roman" w:eastAsia="Calibri" w:hAnsi="Times New Roman" w:cs="Times New Roman"/>
          <w:sz w:val="24"/>
          <w:szCs w:val="24"/>
          <w:lang w:val="mk-MK"/>
        </w:rPr>
        <w:t>,</w:t>
      </w:r>
      <w:r>
        <w:rPr>
          <w:rFonts w:ascii="Times New Roman" w:hAnsi="Times New Roman" w:cs="Times New Roman"/>
          <w:sz w:val="24"/>
          <w:szCs w:val="24"/>
          <w:lang w:val="mk-MK"/>
        </w:rPr>
        <w:t xml:space="preserve"> даваат подобри резултати од </w:t>
      </w:r>
      <w:r w:rsidR="00CF623E">
        <w:rPr>
          <w:rFonts w:ascii="Times New Roman" w:hAnsi="Times New Roman" w:cs="Times New Roman"/>
          <w:sz w:val="24"/>
          <w:szCs w:val="24"/>
          <w:lang w:val="mk-MK"/>
        </w:rPr>
        <w:t>ефектите кај</w:t>
      </w:r>
      <w:r>
        <w:rPr>
          <w:rFonts w:ascii="Times New Roman" w:hAnsi="Times New Roman" w:cs="Times New Roman"/>
          <w:sz w:val="24"/>
          <w:szCs w:val="24"/>
          <w:lang w:val="mk-MK"/>
        </w:rPr>
        <w:t xml:space="preserve"> пациенти</w:t>
      </w:r>
      <w:r w:rsidR="00CF623E">
        <w:rPr>
          <w:rFonts w:ascii="Times New Roman" w:hAnsi="Times New Roman" w:cs="Times New Roman"/>
          <w:sz w:val="24"/>
          <w:szCs w:val="24"/>
          <w:lang w:val="mk-MK"/>
        </w:rPr>
        <w:t>те</w:t>
      </w:r>
      <w:r>
        <w:rPr>
          <w:rFonts w:ascii="Times New Roman" w:hAnsi="Times New Roman" w:cs="Times New Roman"/>
          <w:sz w:val="24"/>
          <w:szCs w:val="24"/>
          <w:lang w:val="mk-MK"/>
        </w:rPr>
        <w:t xml:space="preserve"> кои се лекувани со монодоза на вискозосуплементи. </w:t>
      </w:r>
      <w:r w:rsidR="00C55966">
        <w:rPr>
          <w:rFonts w:ascii="Times New Roman" w:hAnsi="Times New Roman" w:cs="Times New Roman"/>
          <w:sz w:val="24"/>
          <w:szCs w:val="24"/>
          <w:lang w:val="mk-MK"/>
        </w:rPr>
        <w:t>Во прилог на ова се резултатите на нашата студија на</w:t>
      </w:r>
      <w:r w:rsidR="00C55966" w:rsidRPr="00506EB6">
        <w:rPr>
          <w:rFonts w:ascii="Times New Roman" w:eastAsia="Calibri" w:hAnsi="Times New Roman" w:cs="Times New Roman"/>
          <w:sz w:val="24"/>
          <w:szCs w:val="24"/>
          <w:lang w:val="mk-MK"/>
        </w:rPr>
        <w:t xml:space="preserve"> крајот на следењето, </w:t>
      </w:r>
      <w:r w:rsidR="00C55966">
        <w:rPr>
          <w:rFonts w:ascii="Times New Roman" w:eastAsia="Calibri" w:hAnsi="Times New Roman" w:cs="Times New Roman"/>
          <w:sz w:val="24"/>
          <w:szCs w:val="24"/>
          <w:lang w:val="mk-MK"/>
        </w:rPr>
        <w:t xml:space="preserve">каде </w:t>
      </w:r>
      <w:r w:rsidR="00C55966" w:rsidRPr="00506EB6">
        <w:rPr>
          <w:rFonts w:ascii="Times New Roman" w:eastAsia="Calibri" w:hAnsi="Times New Roman" w:cs="Times New Roman"/>
          <w:sz w:val="24"/>
          <w:szCs w:val="24"/>
          <w:lang w:val="mk-MK"/>
        </w:rPr>
        <w:t>пациентите</w:t>
      </w:r>
      <w:r w:rsidR="00C55966">
        <w:rPr>
          <w:rFonts w:ascii="Times New Roman" w:eastAsia="Calibri" w:hAnsi="Times New Roman" w:cs="Times New Roman"/>
          <w:sz w:val="24"/>
          <w:szCs w:val="24"/>
          <w:lang w:val="mk-MK"/>
        </w:rPr>
        <w:t xml:space="preserve"> со прв и втор степен на гонартроза</w:t>
      </w:r>
      <w:r w:rsidR="00C55966" w:rsidRPr="00506EB6">
        <w:rPr>
          <w:rFonts w:ascii="Times New Roman" w:eastAsia="Calibri" w:hAnsi="Times New Roman" w:cs="Times New Roman"/>
          <w:sz w:val="24"/>
          <w:szCs w:val="24"/>
          <w:lang w:val="mk-MK"/>
        </w:rPr>
        <w:t xml:space="preserve"> од двете подгрупи сигнификантно се разликуваа во однос на </w:t>
      </w:r>
      <w:r w:rsidR="00C55966" w:rsidRPr="00506EB6">
        <w:rPr>
          <w:rFonts w:ascii="Times New Roman" w:eastAsia="Times New Roman" w:hAnsi="Times New Roman" w:cs="Times New Roman"/>
          <w:bCs/>
          <w:color w:val="000000"/>
          <w:sz w:val="24"/>
          <w:szCs w:val="24"/>
        </w:rPr>
        <w:t>WOMAC</w:t>
      </w:r>
      <w:r w:rsidR="00C55966" w:rsidRPr="00506EB6">
        <w:rPr>
          <w:rFonts w:ascii="Times New Roman" w:eastAsia="Times New Roman" w:hAnsi="Times New Roman" w:cs="Times New Roman"/>
          <w:bCs/>
          <w:color w:val="000000"/>
          <w:sz w:val="24"/>
          <w:szCs w:val="24"/>
          <w:lang w:val="mk-MK"/>
        </w:rPr>
        <w:t xml:space="preserve"> скор</w:t>
      </w:r>
      <w:r w:rsidR="00C55966">
        <w:rPr>
          <w:rFonts w:ascii="Times New Roman" w:eastAsia="Times New Roman" w:hAnsi="Times New Roman" w:cs="Times New Roman"/>
          <w:bCs/>
          <w:color w:val="000000"/>
          <w:sz w:val="24"/>
          <w:szCs w:val="24"/>
          <w:lang w:val="mk-MK"/>
        </w:rPr>
        <w:t>от</w:t>
      </w:r>
      <w:r w:rsidR="00C55966" w:rsidRPr="00506EB6">
        <w:rPr>
          <w:rFonts w:ascii="Times New Roman" w:eastAsia="Times New Roman" w:hAnsi="Times New Roman" w:cs="Times New Roman"/>
          <w:bCs/>
          <w:color w:val="000000"/>
          <w:sz w:val="24"/>
          <w:szCs w:val="24"/>
          <w:lang w:val="mk-MK"/>
        </w:rPr>
        <w:t xml:space="preserve"> за болка (</w:t>
      </w:r>
      <w:r w:rsidR="00C55966" w:rsidRPr="00506EB6">
        <w:rPr>
          <w:rFonts w:ascii="Times New Roman" w:eastAsia="Times New Roman" w:hAnsi="Times New Roman" w:cs="Times New Roman"/>
          <w:bCs/>
          <w:color w:val="000000"/>
          <w:sz w:val="24"/>
          <w:szCs w:val="24"/>
        </w:rPr>
        <w:t>p=0.0</w:t>
      </w:r>
      <w:r w:rsidR="00C55966" w:rsidRPr="00506EB6">
        <w:rPr>
          <w:rFonts w:ascii="Times New Roman" w:eastAsia="Times New Roman" w:hAnsi="Times New Roman" w:cs="Times New Roman"/>
          <w:bCs/>
          <w:color w:val="000000"/>
          <w:sz w:val="24"/>
          <w:szCs w:val="24"/>
          <w:lang w:val="mk-MK"/>
        </w:rPr>
        <w:t>002) и за функционални ограничувања (</w:t>
      </w:r>
      <w:r w:rsidR="00C55966" w:rsidRPr="00506EB6">
        <w:rPr>
          <w:rFonts w:ascii="Times New Roman" w:eastAsia="Times New Roman" w:hAnsi="Times New Roman" w:cs="Times New Roman"/>
          <w:bCs/>
          <w:color w:val="000000"/>
          <w:sz w:val="24"/>
          <w:szCs w:val="24"/>
        </w:rPr>
        <w:t>p=0.0</w:t>
      </w:r>
      <w:r w:rsidR="00C55966">
        <w:rPr>
          <w:rFonts w:ascii="Times New Roman" w:eastAsia="Times New Roman" w:hAnsi="Times New Roman" w:cs="Times New Roman"/>
          <w:bCs/>
          <w:color w:val="000000"/>
          <w:sz w:val="24"/>
          <w:szCs w:val="24"/>
          <w:lang w:val="mk-MK"/>
        </w:rPr>
        <w:t xml:space="preserve">008). </w:t>
      </w:r>
      <w:r w:rsidR="00C55966" w:rsidRPr="00506EB6">
        <w:rPr>
          <w:rFonts w:ascii="Times New Roman" w:eastAsia="Calibri" w:hAnsi="Times New Roman" w:cs="Times New Roman"/>
          <w:sz w:val="24"/>
          <w:szCs w:val="24"/>
          <w:lang w:val="mk-MK"/>
        </w:rPr>
        <w:t xml:space="preserve">Просечниот скор за болка беше </w:t>
      </w:r>
      <w:r w:rsidR="00C55966" w:rsidRPr="00506EB6">
        <w:rPr>
          <w:rFonts w:ascii="Times New Roman" w:eastAsia="Calibri" w:hAnsi="Times New Roman" w:cs="Times New Roman"/>
          <w:color w:val="000000"/>
          <w:sz w:val="24"/>
          <w:szCs w:val="24"/>
          <w:lang w:val="en-GB"/>
        </w:rPr>
        <w:t xml:space="preserve">9.32 </w:t>
      </w:r>
      <w:r w:rsidR="00C55966" w:rsidRPr="00506EB6">
        <w:rPr>
          <w:rFonts w:ascii="Times New Roman" w:eastAsia="Calibri" w:hAnsi="Times New Roman" w:cs="Times New Roman"/>
          <w:color w:val="000000"/>
          <w:sz w:val="24"/>
          <w:szCs w:val="24"/>
          <w:lang w:val="ru-RU"/>
        </w:rPr>
        <w:t>±</w:t>
      </w:r>
      <w:r w:rsidR="00C55966" w:rsidRPr="00506EB6">
        <w:rPr>
          <w:rFonts w:ascii="Times New Roman" w:eastAsia="Calibri" w:hAnsi="Times New Roman" w:cs="Times New Roman"/>
          <w:color w:val="000000"/>
          <w:sz w:val="24"/>
          <w:szCs w:val="24"/>
          <w:lang w:val="en-GB"/>
        </w:rPr>
        <w:t xml:space="preserve"> 2.3</w:t>
      </w:r>
      <w:r w:rsidR="00C55966" w:rsidRPr="00506EB6">
        <w:rPr>
          <w:rFonts w:ascii="Times New Roman" w:eastAsia="Calibri" w:hAnsi="Times New Roman" w:cs="Times New Roman"/>
          <w:color w:val="000000"/>
          <w:sz w:val="24"/>
          <w:szCs w:val="24"/>
          <w:lang w:val="mk-MK"/>
        </w:rPr>
        <w:t xml:space="preserve"> и </w:t>
      </w:r>
      <w:r w:rsidR="00C55966" w:rsidRPr="00506EB6">
        <w:rPr>
          <w:rFonts w:ascii="Times New Roman" w:eastAsia="Calibri" w:hAnsi="Times New Roman" w:cs="Times New Roman"/>
          <w:color w:val="000000"/>
          <w:sz w:val="24"/>
          <w:szCs w:val="24"/>
          <w:lang w:val="en-GB"/>
        </w:rPr>
        <w:t xml:space="preserve">6.79 </w:t>
      </w:r>
      <w:r w:rsidR="00C55966" w:rsidRPr="00506EB6">
        <w:rPr>
          <w:rFonts w:ascii="Times New Roman" w:eastAsia="Calibri" w:hAnsi="Times New Roman" w:cs="Times New Roman"/>
          <w:color w:val="000000"/>
          <w:sz w:val="24"/>
          <w:szCs w:val="24"/>
          <w:lang w:val="ru-RU"/>
        </w:rPr>
        <w:t>±</w:t>
      </w:r>
      <w:r w:rsidR="00C55966" w:rsidRPr="00506EB6">
        <w:rPr>
          <w:rFonts w:ascii="Times New Roman" w:eastAsia="Calibri" w:hAnsi="Times New Roman" w:cs="Times New Roman"/>
          <w:color w:val="000000"/>
          <w:sz w:val="24"/>
          <w:szCs w:val="24"/>
          <w:lang w:val="en-GB"/>
        </w:rPr>
        <w:t xml:space="preserve"> 3.6</w:t>
      </w:r>
      <w:r w:rsidR="00C55966" w:rsidRPr="00506EB6">
        <w:rPr>
          <w:rFonts w:ascii="Times New Roman" w:eastAsia="Calibri" w:hAnsi="Times New Roman" w:cs="Times New Roman"/>
          <w:color w:val="000000"/>
          <w:sz w:val="24"/>
          <w:szCs w:val="24"/>
          <w:lang w:val="mk-MK"/>
        </w:rPr>
        <w:t xml:space="preserve">, соодветно во подгрупите со хијалурон и </w:t>
      </w:r>
      <w:r w:rsidR="00C55966" w:rsidRPr="00506EB6">
        <w:rPr>
          <w:rFonts w:ascii="Times New Roman" w:eastAsia="Calibri" w:hAnsi="Times New Roman" w:cs="Times New Roman"/>
          <w:sz w:val="24"/>
          <w:szCs w:val="24"/>
          <w:lang w:val="en-GB"/>
        </w:rPr>
        <w:t>PRP</w:t>
      </w:r>
      <w:r w:rsidR="00C55966" w:rsidRPr="00506EB6">
        <w:rPr>
          <w:rFonts w:ascii="Times New Roman" w:eastAsia="Calibri" w:hAnsi="Times New Roman" w:cs="Times New Roman"/>
          <w:sz w:val="24"/>
          <w:szCs w:val="24"/>
          <w:lang w:val="mk-MK"/>
        </w:rPr>
        <w:t xml:space="preserve">, просечниот скор за функционални ограничувања беше </w:t>
      </w:r>
      <w:r w:rsidR="00C55966" w:rsidRPr="00506EB6">
        <w:rPr>
          <w:rFonts w:ascii="Times New Roman" w:eastAsia="Calibri" w:hAnsi="Times New Roman" w:cs="Times New Roman"/>
          <w:color w:val="000000"/>
          <w:sz w:val="24"/>
          <w:szCs w:val="24"/>
          <w:lang w:val="en-GB"/>
        </w:rPr>
        <w:t xml:space="preserve">30.29 </w:t>
      </w:r>
      <w:r w:rsidR="00C55966" w:rsidRPr="00506EB6">
        <w:rPr>
          <w:rFonts w:ascii="Times New Roman" w:eastAsia="Calibri" w:hAnsi="Times New Roman" w:cs="Times New Roman"/>
          <w:color w:val="000000"/>
          <w:sz w:val="24"/>
          <w:szCs w:val="24"/>
          <w:lang w:val="ru-RU"/>
        </w:rPr>
        <w:t>±</w:t>
      </w:r>
      <w:r w:rsidR="00C55966" w:rsidRPr="00506EB6">
        <w:rPr>
          <w:rFonts w:ascii="Times New Roman" w:eastAsia="Calibri" w:hAnsi="Times New Roman" w:cs="Times New Roman"/>
          <w:color w:val="000000"/>
          <w:sz w:val="24"/>
          <w:szCs w:val="24"/>
          <w:lang w:val="en-GB"/>
        </w:rPr>
        <w:t xml:space="preserve"> 7.5</w:t>
      </w:r>
      <w:r w:rsidR="00C55966" w:rsidRPr="00506EB6">
        <w:rPr>
          <w:rFonts w:ascii="Times New Roman" w:eastAsia="Calibri" w:hAnsi="Times New Roman" w:cs="Times New Roman"/>
          <w:color w:val="000000"/>
          <w:sz w:val="24"/>
          <w:szCs w:val="24"/>
          <w:lang w:val="mk-MK"/>
        </w:rPr>
        <w:t xml:space="preserve"> и </w:t>
      </w:r>
      <w:r w:rsidR="00C55966" w:rsidRPr="00506EB6">
        <w:rPr>
          <w:rFonts w:ascii="Times New Roman" w:eastAsia="Calibri" w:hAnsi="Times New Roman" w:cs="Times New Roman"/>
          <w:color w:val="000000"/>
          <w:sz w:val="24"/>
          <w:szCs w:val="24"/>
          <w:lang w:val="en-GB"/>
        </w:rPr>
        <w:t xml:space="preserve">22.39 </w:t>
      </w:r>
      <w:r w:rsidR="00C55966" w:rsidRPr="00506EB6">
        <w:rPr>
          <w:rFonts w:ascii="Times New Roman" w:eastAsia="Calibri" w:hAnsi="Times New Roman" w:cs="Times New Roman"/>
          <w:color w:val="000000"/>
          <w:sz w:val="24"/>
          <w:szCs w:val="24"/>
          <w:lang w:val="ru-RU"/>
        </w:rPr>
        <w:t>±</w:t>
      </w:r>
      <w:r w:rsidR="00C55966" w:rsidRPr="00506EB6">
        <w:rPr>
          <w:rFonts w:ascii="Times New Roman" w:eastAsia="Calibri" w:hAnsi="Times New Roman" w:cs="Times New Roman"/>
          <w:color w:val="000000"/>
          <w:sz w:val="24"/>
          <w:szCs w:val="24"/>
          <w:lang w:val="en-GB"/>
        </w:rPr>
        <w:t xml:space="preserve"> 13.1</w:t>
      </w:r>
      <w:r w:rsidR="00C55966" w:rsidRPr="00506EB6">
        <w:rPr>
          <w:rFonts w:ascii="Times New Roman" w:eastAsia="Calibri" w:hAnsi="Times New Roman" w:cs="Times New Roman"/>
          <w:color w:val="000000"/>
          <w:sz w:val="24"/>
          <w:szCs w:val="24"/>
          <w:lang w:val="mk-MK"/>
        </w:rPr>
        <w:t xml:space="preserve">, соодветно во подгрупите со хијалурон и </w:t>
      </w:r>
      <w:r w:rsidR="00C55966" w:rsidRPr="00506EB6">
        <w:rPr>
          <w:rFonts w:ascii="Times New Roman" w:eastAsia="Calibri" w:hAnsi="Times New Roman" w:cs="Times New Roman"/>
          <w:sz w:val="24"/>
          <w:szCs w:val="24"/>
          <w:lang w:val="en-GB"/>
        </w:rPr>
        <w:t>PRP</w:t>
      </w:r>
      <w:r w:rsidR="00C55966" w:rsidRPr="00506EB6">
        <w:rPr>
          <w:rFonts w:ascii="Times New Roman" w:eastAsia="Calibri" w:hAnsi="Times New Roman" w:cs="Times New Roman"/>
          <w:sz w:val="24"/>
          <w:szCs w:val="24"/>
          <w:lang w:val="mk-MK"/>
        </w:rPr>
        <w:t>.</w:t>
      </w:r>
      <w:r w:rsidR="00C55966">
        <w:rPr>
          <w:rFonts w:ascii="Times New Roman" w:eastAsia="Calibri" w:hAnsi="Times New Roman" w:cs="Times New Roman"/>
          <w:sz w:val="24"/>
          <w:szCs w:val="24"/>
          <w:lang w:val="mk-MK"/>
        </w:rPr>
        <w:t xml:space="preserve"> </w:t>
      </w:r>
      <w:r w:rsidR="002B593C">
        <w:rPr>
          <w:rFonts w:ascii="Times New Roman" w:eastAsia="Calibri" w:hAnsi="Times New Roman" w:cs="Times New Roman"/>
          <w:sz w:val="24"/>
          <w:szCs w:val="24"/>
          <w:lang w:val="mk-MK"/>
        </w:rPr>
        <w:t>Исто така, резултатите од</w:t>
      </w:r>
      <w:r w:rsidR="002B593C" w:rsidRPr="00506EB6">
        <w:rPr>
          <w:rFonts w:ascii="Times New Roman" w:eastAsia="Calibri" w:hAnsi="Times New Roman" w:cs="Times New Roman"/>
          <w:sz w:val="24"/>
          <w:szCs w:val="24"/>
          <w:lang w:val="mk-MK"/>
        </w:rPr>
        <w:t xml:space="preserve"> </w:t>
      </w:r>
      <w:r w:rsidR="002B593C" w:rsidRPr="00506EB6">
        <w:rPr>
          <w:rFonts w:ascii="Times New Roman" w:eastAsia="Calibri" w:hAnsi="Times New Roman" w:cs="Times New Roman"/>
          <w:sz w:val="24"/>
          <w:szCs w:val="24"/>
        </w:rPr>
        <w:t xml:space="preserve">VAS </w:t>
      </w:r>
      <w:r w:rsidR="002B593C" w:rsidRPr="00506EB6">
        <w:rPr>
          <w:rFonts w:ascii="Times New Roman" w:eastAsia="Calibri" w:hAnsi="Times New Roman" w:cs="Times New Roman"/>
          <w:sz w:val="24"/>
          <w:szCs w:val="24"/>
          <w:lang w:val="mk-MK"/>
        </w:rPr>
        <w:t>скала</w:t>
      </w:r>
      <w:r w:rsidR="002B593C">
        <w:rPr>
          <w:rFonts w:ascii="Times New Roman" w:eastAsia="Calibri" w:hAnsi="Times New Roman" w:cs="Times New Roman"/>
          <w:sz w:val="24"/>
          <w:szCs w:val="24"/>
          <w:lang w:val="mk-MK"/>
        </w:rPr>
        <w:t>та одат во прилог на</w:t>
      </w:r>
      <w:r w:rsidR="002B593C" w:rsidRPr="00506EB6">
        <w:rPr>
          <w:rFonts w:ascii="Times New Roman" w:eastAsia="Calibri" w:hAnsi="Times New Roman" w:cs="Times New Roman"/>
          <w:sz w:val="24"/>
          <w:szCs w:val="24"/>
          <w:lang w:val="mk-MK"/>
        </w:rPr>
        <w:t xml:space="preserve"> пациентите кои </w:t>
      </w:r>
      <w:r w:rsidR="002B593C">
        <w:rPr>
          <w:rFonts w:ascii="Times New Roman" w:eastAsia="Calibri" w:hAnsi="Times New Roman" w:cs="Times New Roman"/>
          <w:sz w:val="24"/>
          <w:szCs w:val="24"/>
          <w:lang w:val="mk-MK"/>
        </w:rPr>
        <w:t xml:space="preserve">беа лекувани со </w:t>
      </w:r>
      <w:r w:rsidR="002B593C" w:rsidRPr="00506EB6">
        <w:rPr>
          <w:rFonts w:ascii="Times New Roman" w:eastAsia="Calibri" w:hAnsi="Times New Roman" w:cs="Times New Roman"/>
          <w:sz w:val="24"/>
          <w:szCs w:val="24"/>
          <w:lang w:val="en-GB"/>
        </w:rPr>
        <w:t>PRP</w:t>
      </w:r>
      <w:r w:rsidR="002B593C">
        <w:rPr>
          <w:rFonts w:ascii="Times New Roman" w:eastAsia="Calibri" w:hAnsi="Times New Roman" w:cs="Times New Roman"/>
          <w:sz w:val="24"/>
          <w:szCs w:val="24"/>
          <w:lang w:val="mk-MK"/>
        </w:rPr>
        <w:t xml:space="preserve"> </w:t>
      </w:r>
      <w:r w:rsidR="0073544B">
        <w:rPr>
          <w:rFonts w:ascii="Times New Roman" w:eastAsia="Calibri" w:hAnsi="Times New Roman" w:cs="Times New Roman"/>
          <w:sz w:val="24"/>
          <w:szCs w:val="24"/>
          <w:lang w:val="mk-MK"/>
        </w:rPr>
        <w:t xml:space="preserve">кои </w:t>
      </w:r>
      <w:r w:rsidR="002B593C">
        <w:rPr>
          <w:rFonts w:ascii="Times New Roman" w:eastAsia="Calibri" w:hAnsi="Times New Roman" w:cs="Times New Roman"/>
          <w:sz w:val="24"/>
          <w:szCs w:val="24"/>
          <w:lang w:val="mk-MK"/>
        </w:rPr>
        <w:t>имаа значајно послаба</w:t>
      </w:r>
      <w:r w:rsidR="002B593C" w:rsidRPr="00506EB6">
        <w:rPr>
          <w:rFonts w:ascii="Times New Roman" w:eastAsia="Calibri" w:hAnsi="Times New Roman" w:cs="Times New Roman"/>
          <w:sz w:val="24"/>
          <w:szCs w:val="24"/>
          <w:lang w:val="mk-MK"/>
        </w:rPr>
        <w:t xml:space="preserve"> болка о</w:t>
      </w:r>
      <w:r w:rsidR="002B593C">
        <w:rPr>
          <w:rFonts w:ascii="Times New Roman" w:eastAsia="Calibri" w:hAnsi="Times New Roman" w:cs="Times New Roman"/>
          <w:sz w:val="24"/>
          <w:szCs w:val="24"/>
          <w:lang w:val="mk-MK"/>
        </w:rPr>
        <w:t>д пациентите</w:t>
      </w:r>
      <w:r w:rsidR="002B593C" w:rsidRPr="00506EB6">
        <w:rPr>
          <w:rFonts w:ascii="Times New Roman" w:eastAsia="Calibri" w:hAnsi="Times New Roman" w:cs="Times New Roman"/>
          <w:sz w:val="24"/>
          <w:szCs w:val="24"/>
          <w:lang w:val="mk-MK"/>
        </w:rPr>
        <w:t xml:space="preserve"> лекувани со </w:t>
      </w:r>
      <w:r w:rsidR="002B593C">
        <w:rPr>
          <w:rFonts w:ascii="Times New Roman" w:eastAsia="Calibri" w:hAnsi="Times New Roman" w:cs="Times New Roman"/>
          <w:sz w:val="24"/>
          <w:szCs w:val="24"/>
          <w:lang w:val="en-GB"/>
        </w:rPr>
        <w:t>хијалурон</w:t>
      </w:r>
      <w:r w:rsidR="002B593C" w:rsidRPr="00506EB6">
        <w:rPr>
          <w:rFonts w:ascii="Times New Roman" w:eastAsia="Calibri" w:hAnsi="Times New Roman" w:cs="Times New Roman"/>
          <w:sz w:val="24"/>
          <w:szCs w:val="24"/>
          <w:lang w:val="mk-MK"/>
        </w:rPr>
        <w:t>.</w:t>
      </w:r>
    </w:p>
    <w:p w:rsidR="0073544B" w:rsidRDefault="002B593C" w:rsidP="002B593C">
      <w:pPr>
        <w:spacing w:after="200" w:line="240" w:lineRule="auto"/>
        <w:jc w:val="both"/>
        <w:rPr>
          <w:rFonts w:ascii="Times New Roman" w:eastAsia="Calibri" w:hAnsi="Times New Roman" w:cs="Times New Roman"/>
          <w:sz w:val="24"/>
          <w:szCs w:val="24"/>
          <w:lang w:val="mk-MK"/>
        </w:rPr>
      </w:pPr>
      <w:r>
        <w:rPr>
          <w:rFonts w:ascii="Times New Roman" w:eastAsia="Calibri" w:hAnsi="Times New Roman" w:cs="Times New Roman"/>
          <w:sz w:val="24"/>
          <w:szCs w:val="24"/>
          <w:lang w:val="mk-MK"/>
        </w:rPr>
        <w:t xml:space="preserve">Пациентите со трет степен на гонартроза имаа слично подобрување на симптомите без разлика дали се аплицираше </w:t>
      </w:r>
      <w:r w:rsidRPr="00270926">
        <w:rPr>
          <w:rFonts w:ascii="Times New Roman" w:hAnsi="Times New Roman" w:cs="Times New Roman"/>
          <w:sz w:val="24"/>
          <w:szCs w:val="24"/>
        </w:rPr>
        <w:t>PRP</w:t>
      </w:r>
      <w:r>
        <w:rPr>
          <w:rFonts w:ascii="Times New Roman" w:hAnsi="Times New Roman" w:cs="Times New Roman"/>
          <w:sz w:val="24"/>
          <w:szCs w:val="24"/>
          <w:lang w:val="mk-MK"/>
        </w:rPr>
        <w:t xml:space="preserve"> или монодоза на вискозосуплементи.</w:t>
      </w:r>
      <w:r w:rsidRPr="002B593C">
        <w:rPr>
          <w:rFonts w:ascii="Times New Roman" w:eastAsia="Calibri" w:hAnsi="Times New Roman" w:cs="Times New Roman"/>
          <w:sz w:val="24"/>
          <w:szCs w:val="24"/>
          <w:lang w:val="mk-MK"/>
        </w:rPr>
        <w:t xml:space="preserve"> </w:t>
      </w:r>
      <w:r>
        <w:rPr>
          <w:rFonts w:ascii="Times New Roman" w:eastAsia="Calibri" w:hAnsi="Times New Roman" w:cs="Times New Roman"/>
          <w:sz w:val="24"/>
          <w:szCs w:val="24"/>
          <w:lang w:val="mk-MK"/>
        </w:rPr>
        <w:t>Во нашата студија н</w:t>
      </w:r>
      <w:r w:rsidRPr="00506EB6">
        <w:rPr>
          <w:rFonts w:ascii="Times New Roman" w:eastAsia="Calibri" w:hAnsi="Times New Roman" w:cs="Times New Roman"/>
          <w:sz w:val="24"/>
          <w:szCs w:val="24"/>
          <w:lang w:val="mk-MK"/>
        </w:rPr>
        <w:t xml:space="preserve">а крајот на следењето, пациентите </w:t>
      </w:r>
      <w:r w:rsidR="0073544B">
        <w:rPr>
          <w:rFonts w:ascii="Times New Roman" w:eastAsia="Calibri" w:hAnsi="Times New Roman" w:cs="Times New Roman"/>
          <w:sz w:val="24"/>
          <w:szCs w:val="24"/>
          <w:lang w:val="mk-MK"/>
        </w:rPr>
        <w:t xml:space="preserve">со трет степен на гонартроза </w:t>
      </w:r>
      <w:r w:rsidRPr="00506EB6">
        <w:rPr>
          <w:rFonts w:ascii="Times New Roman" w:eastAsia="Calibri" w:hAnsi="Times New Roman" w:cs="Times New Roman"/>
          <w:sz w:val="24"/>
          <w:szCs w:val="24"/>
          <w:lang w:val="mk-MK"/>
        </w:rPr>
        <w:t xml:space="preserve">од двете подгрупи не се разликуваа сигнификантно во однос на </w:t>
      </w:r>
      <w:r w:rsidRPr="00506EB6">
        <w:rPr>
          <w:rFonts w:ascii="Times New Roman" w:eastAsia="Times New Roman" w:hAnsi="Times New Roman" w:cs="Times New Roman"/>
          <w:bCs/>
          <w:color w:val="000000"/>
          <w:sz w:val="24"/>
          <w:szCs w:val="24"/>
        </w:rPr>
        <w:t>WOMAC</w:t>
      </w:r>
      <w:r w:rsidRPr="00506EB6">
        <w:rPr>
          <w:rFonts w:ascii="Times New Roman" w:eastAsia="Times New Roman" w:hAnsi="Times New Roman" w:cs="Times New Roman"/>
          <w:bCs/>
          <w:color w:val="000000"/>
          <w:sz w:val="24"/>
          <w:szCs w:val="24"/>
          <w:lang w:val="mk-MK"/>
        </w:rPr>
        <w:t xml:space="preserve"> скор</w:t>
      </w:r>
      <w:r w:rsidR="0073544B">
        <w:rPr>
          <w:rFonts w:ascii="Times New Roman" w:eastAsia="Times New Roman" w:hAnsi="Times New Roman" w:cs="Times New Roman"/>
          <w:bCs/>
          <w:color w:val="000000"/>
          <w:sz w:val="24"/>
          <w:szCs w:val="24"/>
          <w:lang w:val="mk-MK"/>
        </w:rPr>
        <w:t>от</w:t>
      </w:r>
      <w:r w:rsidRPr="00506EB6">
        <w:rPr>
          <w:rFonts w:ascii="Times New Roman" w:eastAsia="Times New Roman" w:hAnsi="Times New Roman" w:cs="Times New Roman"/>
          <w:bCs/>
          <w:color w:val="000000"/>
          <w:sz w:val="24"/>
          <w:szCs w:val="24"/>
          <w:lang w:val="mk-MK"/>
        </w:rPr>
        <w:t xml:space="preserve"> за болка (</w:t>
      </w:r>
      <w:r w:rsidRPr="00506EB6">
        <w:rPr>
          <w:rFonts w:ascii="Times New Roman" w:eastAsia="Times New Roman" w:hAnsi="Times New Roman" w:cs="Times New Roman"/>
          <w:bCs/>
          <w:color w:val="000000"/>
          <w:sz w:val="24"/>
          <w:szCs w:val="24"/>
        </w:rPr>
        <w:t>p=0.0</w:t>
      </w:r>
      <w:r w:rsidRPr="00506EB6">
        <w:rPr>
          <w:rFonts w:ascii="Times New Roman" w:eastAsia="Times New Roman" w:hAnsi="Times New Roman" w:cs="Times New Roman"/>
          <w:bCs/>
          <w:color w:val="000000"/>
          <w:sz w:val="24"/>
          <w:szCs w:val="24"/>
          <w:lang w:val="mk-MK"/>
        </w:rPr>
        <w:t>8) и за функционални</w:t>
      </w:r>
      <w:r w:rsidR="00000A5B">
        <w:rPr>
          <w:rFonts w:ascii="Times New Roman" w:eastAsia="Times New Roman" w:hAnsi="Times New Roman" w:cs="Times New Roman"/>
          <w:bCs/>
          <w:color w:val="000000"/>
          <w:sz w:val="24"/>
          <w:szCs w:val="24"/>
          <w:lang w:val="mk-MK"/>
        </w:rPr>
        <w:t>те</w:t>
      </w:r>
      <w:r w:rsidRPr="00506EB6">
        <w:rPr>
          <w:rFonts w:ascii="Times New Roman" w:eastAsia="Times New Roman" w:hAnsi="Times New Roman" w:cs="Times New Roman"/>
          <w:bCs/>
          <w:color w:val="000000"/>
          <w:sz w:val="24"/>
          <w:szCs w:val="24"/>
          <w:lang w:val="mk-MK"/>
        </w:rPr>
        <w:t xml:space="preserve"> ограничувања (</w:t>
      </w:r>
      <w:r w:rsidRPr="00506EB6">
        <w:rPr>
          <w:rFonts w:ascii="Times New Roman" w:eastAsia="Times New Roman" w:hAnsi="Times New Roman" w:cs="Times New Roman"/>
          <w:bCs/>
          <w:color w:val="000000"/>
          <w:sz w:val="24"/>
          <w:szCs w:val="24"/>
        </w:rPr>
        <w:t>p=0.</w:t>
      </w:r>
      <w:r w:rsidRPr="00506EB6">
        <w:rPr>
          <w:rFonts w:ascii="Times New Roman" w:eastAsia="Times New Roman" w:hAnsi="Times New Roman" w:cs="Times New Roman"/>
          <w:bCs/>
          <w:color w:val="000000"/>
          <w:sz w:val="24"/>
          <w:szCs w:val="24"/>
          <w:lang w:val="mk-MK"/>
        </w:rPr>
        <w:t>31), додека разликата во однос на резултатот кој се однесува на вкочанетоста беше статистичка сигнификантна  (</w:t>
      </w:r>
      <w:r w:rsidRPr="00506EB6">
        <w:rPr>
          <w:rFonts w:ascii="Times New Roman" w:eastAsia="Calibri" w:hAnsi="Times New Roman" w:cs="Times New Roman"/>
          <w:sz w:val="24"/>
          <w:szCs w:val="24"/>
          <w:lang w:val="en-GB"/>
        </w:rPr>
        <w:t>p=0.</w:t>
      </w:r>
      <w:r w:rsidRPr="00506EB6">
        <w:rPr>
          <w:rFonts w:ascii="Times New Roman" w:eastAsia="Calibri" w:hAnsi="Times New Roman" w:cs="Times New Roman"/>
          <w:sz w:val="24"/>
          <w:szCs w:val="24"/>
          <w:lang w:val="mk-MK"/>
        </w:rPr>
        <w:t>0004</w:t>
      </w:r>
      <w:r w:rsidR="0073544B">
        <w:rPr>
          <w:rFonts w:ascii="Times New Roman" w:eastAsia="Calibri" w:hAnsi="Times New Roman" w:cs="Times New Roman"/>
          <w:sz w:val="24"/>
          <w:szCs w:val="24"/>
          <w:lang w:val="mk-MK"/>
        </w:rPr>
        <w:t>)</w:t>
      </w:r>
      <w:r w:rsidRPr="00506EB6">
        <w:rPr>
          <w:rFonts w:ascii="Times New Roman" w:eastAsia="Calibri" w:hAnsi="Times New Roman" w:cs="Times New Roman"/>
          <w:sz w:val="24"/>
          <w:szCs w:val="24"/>
          <w:lang w:val="mk-MK"/>
        </w:rPr>
        <w:t>.</w:t>
      </w:r>
      <w:r w:rsidR="0073544B">
        <w:rPr>
          <w:rFonts w:ascii="Times New Roman" w:eastAsia="Calibri" w:hAnsi="Times New Roman" w:cs="Times New Roman"/>
          <w:sz w:val="24"/>
          <w:szCs w:val="24"/>
          <w:lang w:val="mk-MK"/>
        </w:rPr>
        <w:t xml:space="preserve"> </w:t>
      </w:r>
      <w:r w:rsidR="0073544B" w:rsidRPr="00506EB6">
        <w:rPr>
          <w:rFonts w:ascii="Times New Roman" w:eastAsia="Calibri" w:hAnsi="Times New Roman" w:cs="Times New Roman"/>
          <w:sz w:val="24"/>
          <w:szCs w:val="24"/>
        </w:rPr>
        <w:t>VAS</w:t>
      </w:r>
      <w:r w:rsidR="0073544B" w:rsidRPr="00506EB6">
        <w:rPr>
          <w:rFonts w:ascii="Times New Roman" w:eastAsia="Calibri" w:hAnsi="Times New Roman" w:cs="Times New Roman"/>
          <w:sz w:val="24"/>
          <w:szCs w:val="24"/>
          <w:lang w:val="mk-MK"/>
        </w:rPr>
        <w:t xml:space="preserve"> скорот</w:t>
      </w:r>
      <w:r w:rsidR="0073544B">
        <w:rPr>
          <w:rFonts w:ascii="Times New Roman" w:eastAsia="Calibri" w:hAnsi="Times New Roman" w:cs="Times New Roman"/>
          <w:sz w:val="24"/>
          <w:szCs w:val="24"/>
          <w:lang w:val="mk-MK"/>
        </w:rPr>
        <w:t xml:space="preserve"> во оваа група</w:t>
      </w:r>
      <w:r w:rsidR="0073544B" w:rsidRPr="00506EB6">
        <w:rPr>
          <w:rFonts w:ascii="Times New Roman" w:eastAsia="Calibri" w:hAnsi="Times New Roman" w:cs="Times New Roman"/>
          <w:sz w:val="24"/>
          <w:szCs w:val="24"/>
          <w:lang w:val="mk-MK"/>
        </w:rPr>
        <w:t xml:space="preserve"> имаше сигнификантно различна вредност (</w:t>
      </w:r>
      <w:r w:rsidR="0073544B" w:rsidRPr="00506EB6">
        <w:rPr>
          <w:rFonts w:ascii="Times New Roman" w:eastAsia="Calibri" w:hAnsi="Times New Roman" w:cs="Times New Roman"/>
          <w:sz w:val="24"/>
          <w:szCs w:val="24"/>
          <w:lang w:val="en-GB"/>
        </w:rPr>
        <w:t>p=0.</w:t>
      </w:r>
      <w:r w:rsidR="0073544B" w:rsidRPr="00506EB6">
        <w:rPr>
          <w:rFonts w:ascii="Times New Roman" w:eastAsia="Calibri" w:hAnsi="Times New Roman" w:cs="Times New Roman"/>
          <w:sz w:val="24"/>
          <w:szCs w:val="24"/>
          <w:lang w:val="mk-MK"/>
        </w:rPr>
        <w:t xml:space="preserve">049). Пациентите со потешки </w:t>
      </w:r>
      <w:r w:rsidR="0073544B" w:rsidRPr="00506EB6">
        <w:rPr>
          <w:rFonts w:ascii="Times New Roman" w:eastAsia="Calibri" w:hAnsi="Times New Roman" w:cs="Times New Roman"/>
          <w:sz w:val="24"/>
          <w:szCs w:val="24"/>
          <w:lang w:val="mk-MK"/>
        </w:rPr>
        <w:lastRenderedPageBreak/>
        <w:t xml:space="preserve">симптоми третирани со хијалурон имаа значајно посилна болка од пациентите третирани со </w:t>
      </w:r>
      <w:r w:rsidR="0073544B" w:rsidRPr="00506EB6">
        <w:rPr>
          <w:rFonts w:ascii="Times New Roman" w:eastAsia="Calibri" w:hAnsi="Times New Roman" w:cs="Times New Roman"/>
          <w:sz w:val="24"/>
          <w:szCs w:val="24"/>
          <w:lang w:val="en-GB"/>
        </w:rPr>
        <w:t>PRP</w:t>
      </w:r>
      <w:r w:rsidR="0073544B" w:rsidRPr="00506EB6">
        <w:rPr>
          <w:rFonts w:ascii="Times New Roman" w:eastAsia="Calibri" w:hAnsi="Times New Roman" w:cs="Times New Roman"/>
          <w:sz w:val="24"/>
          <w:szCs w:val="24"/>
          <w:lang w:val="mk-MK"/>
        </w:rPr>
        <w:t>.</w:t>
      </w:r>
    </w:p>
    <w:p w:rsidR="0073544B" w:rsidRDefault="0073544B" w:rsidP="002B593C">
      <w:pPr>
        <w:spacing w:after="200" w:line="240" w:lineRule="auto"/>
        <w:jc w:val="both"/>
        <w:rPr>
          <w:rFonts w:ascii="Times New Roman" w:eastAsia="Calibri" w:hAnsi="Times New Roman" w:cs="Times New Roman"/>
          <w:sz w:val="24"/>
          <w:szCs w:val="24"/>
          <w:lang w:val="mk-MK"/>
        </w:rPr>
      </w:pPr>
      <w:r>
        <w:rPr>
          <w:rFonts w:ascii="Times New Roman" w:eastAsia="Calibri" w:hAnsi="Times New Roman" w:cs="Times New Roman"/>
          <w:sz w:val="24"/>
          <w:szCs w:val="24"/>
          <w:lang w:val="mk-MK"/>
        </w:rPr>
        <w:t xml:space="preserve">Повеќе студии ги анализираат ефектите од апликација на </w:t>
      </w:r>
      <w:r w:rsidRPr="00506EB6">
        <w:rPr>
          <w:rFonts w:ascii="Times New Roman" w:eastAsia="Calibri" w:hAnsi="Times New Roman" w:cs="Times New Roman"/>
          <w:sz w:val="24"/>
          <w:szCs w:val="24"/>
          <w:lang w:val="en-GB"/>
        </w:rPr>
        <w:t>PRP</w:t>
      </w:r>
      <w:r>
        <w:rPr>
          <w:rFonts w:ascii="Times New Roman" w:eastAsia="Calibri" w:hAnsi="Times New Roman" w:cs="Times New Roman"/>
          <w:sz w:val="24"/>
          <w:szCs w:val="24"/>
          <w:lang w:val="mk-MK"/>
        </w:rPr>
        <w:t xml:space="preserve"> и вискозосуплементи во лекувањето на дегенеративните заболувања на коленото</w:t>
      </w:r>
      <w:r w:rsidR="00000A5B">
        <w:rPr>
          <w:rFonts w:ascii="Times New Roman" w:eastAsia="Calibri" w:hAnsi="Times New Roman" w:cs="Times New Roman"/>
          <w:sz w:val="24"/>
          <w:szCs w:val="24"/>
          <w:lang w:val="mk-MK"/>
        </w:rPr>
        <w:t xml:space="preserve"> и сите автори се сложуваат дека при употреба на овие препарати се подобрува функцијата на заглобот и се намалува болката во коленото.</w:t>
      </w:r>
    </w:p>
    <w:p w:rsidR="00000A5B" w:rsidRDefault="00000A5B" w:rsidP="002B593C">
      <w:pPr>
        <w:spacing w:after="200" w:line="240" w:lineRule="auto"/>
        <w:jc w:val="both"/>
        <w:rPr>
          <w:rFonts w:ascii="Times New Roman" w:eastAsia="Calibri" w:hAnsi="Times New Roman" w:cs="Times New Roman"/>
          <w:sz w:val="24"/>
          <w:szCs w:val="24"/>
          <w:lang w:val="mk-MK"/>
        </w:rPr>
      </w:pPr>
      <w:r w:rsidRPr="00270926">
        <w:rPr>
          <w:rFonts w:ascii="Times New Roman" w:hAnsi="Times New Roman" w:cs="Times New Roman"/>
          <w:color w:val="000000"/>
          <w:sz w:val="24"/>
          <w:szCs w:val="24"/>
          <w:shd w:val="clear" w:color="auto" w:fill="FFFFFF"/>
        </w:rPr>
        <w:t>Spakova</w:t>
      </w:r>
      <w:r>
        <w:rPr>
          <w:rFonts w:ascii="Times New Roman" w:hAnsi="Times New Roman" w:cs="Times New Roman"/>
          <w:color w:val="000000"/>
          <w:sz w:val="24"/>
          <w:szCs w:val="24"/>
          <w:shd w:val="clear" w:color="auto" w:fill="FFFFFF"/>
          <w:lang w:val="mk-MK"/>
        </w:rPr>
        <w:t xml:space="preserve"> и соработници </w:t>
      </w:r>
      <w:r w:rsidR="00690284">
        <w:rPr>
          <w:rFonts w:ascii="Times New Roman" w:hAnsi="Times New Roman" w:cs="Times New Roman"/>
          <w:color w:val="000000"/>
          <w:sz w:val="24"/>
          <w:szCs w:val="24"/>
          <w:shd w:val="clear" w:color="auto" w:fill="FFFFFF"/>
          <w:lang w:val="mk-MK"/>
        </w:rPr>
        <w:t xml:space="preserve">ги анализира резултатите добиени од пациенти лекувани со </w:t>
      </w:r>
      <w:r w:rsidR="00690284" w:rsidRPr="00506EB6">
        <w:rPr>
          <w:rFonts w:ascii="Times New Roman" w:eastAsia="Calibri" w:hAnsi="Times New Roman" w:cs="Times New Roman"/>
          <w:sz w:val="24"/>
          <w:szCs w:val="24"/>
          <w:lang w:val="en-GB"/>
        </w:rPr>
        <w:t>PRP</w:t>
      </w:r>
      <w:r w:rsidR="00690284">
        <w:rPr>
          <w:rFonts w:ascii="Times New Roman" w:eastAsia="Calibri" w:hAnsi="Times New Roman" w:cs="Times New Roman"/>
          <w:sz w:val="24"/>
          <w:szCs w:val="24"/>
          <w:lang w:val="mk-MK"/>
        </w:rPr>
        <w:t xml:space="preserve"> и вискозосуплементи кај пациенти со прв, втор и трет степен на гонартроза, при што заклучува дека апликацијата на автологни </w:t>
      </w:r>
      <w:r w:rsidR="00690284" w:rsidRPr="00506EB6">
        <w:rPr>
          <w:rFonts w:ascii="Times New Roman" w:eastAsia="Calibri" w:hAnsi="Times New Roman" w:cs="Times New Roman"/>
          <w:sz w:val="24"/>
          <w:szCs w:val="24"/>
          <w:lang w:val="en-GB"/>
        </w:rPr>
        <w:t>PRP</w:t>
      </w:r>
      <w:r w:rsidR="00690284">
        <w:rPr>
          <w:rFonts w:ascii="Times New Roman" w:eastAsia="Calibri" w:hAnsi="Times New Roman" w:cs="Times New Roman"/>
          <w:sz w:val="24"/>
          <w:szCs w:val="24"/>
          <w:lang w:val="mk-MK"/>
        </w:rPr>
        <w:t xml:space="preserve"> инјекции е ефективен и безбеден метод на лекување на пациенти со гонартроза.</w:t>
      </w:r>
    </w:p>
    <w:p w:rsidR="00690284" w:rsidRPr="00690284" w:rsidRDefault="00690284" w:rsidP="002B593C">
      <w:pPr>
        <w:spacing w:after="200" w:line="240" w:lineRule="auto"/>
        <w:jc w:val="both"/>
        <w:rPr>
          <w:rFonts w:ascii="Times New Roman" w:eastAsia="Calibri" w:hAnsi="Times New Roman" w:cs="Times New Roman"/>
          <w:sz w:val="24"/>
          <w:szCs w:val="24"/>
          <w:lang w:val="mk-MK"/>
        </w:rPr>
      </w:pPr>
      <w:r w:rsidRPr="00270926">
        <w:rPr>
          <w:rFonts w:ascii="Times New Roman" w:hAnsi="Times New Roman" w:cs="Times New Roman"/>
          <w:color w:val="000000"/>
          <w:sz w:val="24"/>
          <w:szCs w:val="24"/>
          <w:shd w:val="clear" w:color="auto" w:fill="FFFFFF"/>
        </w:rPr>
        <w:t>Filardo</w:t>
      </w:r>
      <w:r>
        <w:rPr>
          <w:rFonts w:ascii="Times New Roman" w:hAnsi="Times New Roman" w:cs="Times New Roman"/>
          <w:color w:val="000000"/>
          <w:sz w:val="24"/>
          <w:szCs w:val="24"/>
          <w:shd w:val="clear" w:color="auto" w:fill="FFFFFF"/>
          <w:lang w:val="mk-MK"/>
        </w:rPr>
        <w:t xml:space="preserve"> и сор, </w:t>
      </w:r>
      <w:r w:rsidRPr="00270926">
        <w:rPr>
          <w:rFonts w:ascii="Times New Roman" w:hAnsi="Times New Roman" w:cs="Times New Roman"/>
          <w:color w:val="000000"/>
          <w:sz w:val="24"/>
          <w:szCs w:val="24"/>
          <w:shd w:val="clear" w:color="auto" w:fill="FFFFFF"/>
        </w:rPr>
        <w:t>Napolitano</w:t>
      </w:r>
      <w:r>
        <w:rPr>
          <w:rFonts w:ascii="Times New Roman" w:hAnsi="Times New Roman" w:cs="Times New Roman"/>
          <w:color w:val="000000"/>
          <w:sz w:val="24"/>
          <w:szCs w:val="24"/>
          <w:shd w:val="clear" w:color="auto" w:fill="FFFFFF"/>
          <w:lang w:val="mk-MK"/>
        </w:rPr>
        <w:t xml:space="preserve"> и сор, </w:t>
      </w:r>
      <w:r w:rsidRPr="00270926">
        <w:rPr>
          <w:rFonts w:ascii="Times New Roman" w:hAnsi="Times New Roman" w:cs="Times New Roman"/>
          <w:color w:val="000000"/>
          <w:sz w:val="24"/>
          <w:szCs w:val="24"/>
          <w:shd w:val="clear" w:color="auto" w:fill="FFFFFF"/>
        </w:rPr>
        <w:t>Kon</w:t>
      </w:r>
      <w:r>
        <w:rPr>
          <w:rFonts w:ascii="Times New Roman" w:hAnsi="Times New Roman" w:cs="Times New Roman"/>
          <w:color w:val="000000"/>
          <w:sz w:val="24"/>
          <w:szCs w:val="24"/>
          <w:shd w:val="clear" w:color="auto" w:fill="FFFFFF"/>
          <w:lang w:val="mk-MK"/>
        </w:rPr>
        <w:t xml:space="preserve"> и сор и многу други автори ги анализирале резултатите од </w:t>
      </w:r>
      <w:r w:rsidRPr="00270926">
        <w:rPr>
          <w:rFonts w:ascii="Times New Roman" w:hAnsi="Times New Roman" w:cs="Times New Roman"/>
          <w:sz w:val="24"/>
          <w:szCs w:val="24"/>
        </w:rPr>
        <w:t>WOMAC</w:t>
      </w:r>
      <w:r>
        <w:rPr>
          <w:rFonts w:ascii="Times New Roman" w:hAnsi="Times New Roman" w:cs="Times New Roman"/>
          <w:sz w:val="24"/>
          <w:szCs w:val="24"/>
          <w:lang w:val="mk-MK"/>
        </w:rPr>
        <w:t xml:space="preserve"> скорот пред и по апликација на </w:t>
      </w:r>
      <w:r w:rsidRPr="00506EB6">
        <w:rPr>
          <w:rFonts w:ascii="Times New Roman" w:eastAsia="Calibri" w:hAnsi="Times New Roman" w:cs="Times New Roman"/>
          <w:sz w:val="24"/>
          <w:szCs w:val="24"/>
          <w:lang w:val="en-GB"/>
        </w:rPr>
        <w:t>PRP</w:t>
      </w:r>
      <w:r>
        <w:rPr>
          <w:rFonts w:ascii="Times New Roman" w:eastAsia="Calibri" w:hAnsi="Times New Roman" w:cs="Times New Roman"/>
          <w:sz w:val="24"/>
          <w:szCs w:val="24"/>
          <w:lang w:val="mk-MK"/>
        </w:rPr>
        <w:t xml:space="preserve"> кај пациенти со гонартроза и добиле слични резултати на нашите кои одат во прилог на поголема употреба на биолошкиот пристап во лекување на овие пациенти.</w:t>
      </w:r>
    </w:p>
    <w:p w:rsidR="00690284" w:rsidRPr="00690284" w:rsidRDefault="00690284" w:rsidP="002B593C">
      <w:pPr>
        <w:spacing w:after="200" w:line="240" w:lineRule="auto"/>
        <w:jc w:val="both"/>
        <w:rPr>
          <w:rFonts w:ascii="Times New Roman" w:eastAsia="Calibri" w:hAnsi="Times New Roman" w:cs="Times New Roman"/>
          <w:sz w:val="24"/>
          <w:szCs w:val="24"/>
          <w:lang w:val="mk-MK"/>
        </w:rPr>
      </w:pPr>
    </w:p>
    <w:p w:rsidR="00FB6790" w:rsidRPr="0000491F" w:rsidRDefault="00FB6790" w:rsidP="00FB6790">
      <w:pPr>
        <w:spacing w:after="200" w:line="240" w:lineRule="auto"/>
        <w:jc w:val="both"/>
        <w:rPr>
          <w:rFonts w:ascii="Times New Roman" w:eastAsia="Calibri" w:hAnsi="Times New Roman" w:cs="Times New Roman"/>
          <w:b/>
          <w:sz w:val="24"/>
          <w:szCs w:val="24"/>
          <w:lang w:val="mk-MK"/>
        </w:rPr>
      </w:pPr>
      <w:r w:rsidRPr="0000491F">
        <w:rPr>
          <w:rFonts w:ascii="Times New Roman" w:eastAsia="Calibri" w:hAnsi="Times New Roman" w:cs="Times New Roman"/>
          <w:b/>
          <w:sz w:val="24"/>
          <w:szCs w:val="24"/>
          <w:lang w:val="mk-MK"/>
        </w:rPr>
        <w:t>Заклучок</w:t>
      </w:r>
    </w:p>
    <w:p w:rsidR="00E44064" w:rsidRPr="00E44064" w:rsidRDefault="00CF623E" w:rsidP="00942110">
      <w:pPr>
        <w:spacing w:after="200" w:line="240" w:lineRule="auto"/>
        <w:jc w:val="both"/>
        <w:rPr>
          <w:rFonts w:ascii="Times New Roman" w:eastAsia="Calibri" w:hAnsi="Times New Roman" w:cs="Times New Roman"/>
          <w:color w:val="000000"/>
          <w:sz w:val="24"/>
          <w:szCs w:val="24"/>
          <w:lang w:val="mk-MK"/>
        </w:rPr>
      </w:pPr>
      <w:r>
        <w:rPr>
          <w:rFonts w:ascii="Times New Roman" w:eastAsia="Calibri" w:hAnsi="Times New Roman" w:cs="Times New Roman"/>
          <w:color w:val="000000"/>
          <w:sz w:val="24"/>
          <w:szCs w:val="24"/>
          <w:lang w:val="mk-MK"/>
        </w:rPr>
        <w:t>И</w:t>
      </w:r>
      <w:r w:rsidR="00E44064" w:rsidRPr="00E44064">
        <w:rPr>
          <w:rFonts w:ascii="Times New Roman" w:eastAsia="Calibri" w:hAnsi="Times New Roman" w:cs="Times New Roman"/>
          <w:color w:val="000000"/>
          <w:sz w:val="24"/>
          <w:szCs w:val="24"/>
          <w:lang w:val="mk-MK"/>
        </w:rPr>
        <w:t>нтраартикуларната апликација на PRP и вискозосуплемент</w:t>
      </w:r>
      <w:r w:rsidR="0005401C" w:rsidRPr="00506EB6">
        <w:rPr>
          <w:rFonts w:ascii="Times New Roman" w:eastAsia="Calibri" w:hAnsi="Times New Roman" w:cs="Times New Roman"/>
          <w:color w:val="000000"/>
          <w:sz w:val="24"/>
          <w:szCs w:val="24"/>
          <w:lang w:val="mk-MK"/>
        </w:rPr>
        <w:t>ите</w:t>
      </w:r>
      <w:r w:rsidR="00E44064" w:rsidRPr="00E44064">
        <w:rPr>
          <w:rFonts w:ascii="Times New Roman" w:eastAsia="Calibri" w:hAnsi="Times New Roman" w:cs="Times New Roman"/>
          <w:color w:val="000000"/>
          <w:sz w:val="24"/>
          <w:szCs w:val="24"/>
          <w:lang w:val="mk-MK"/>
        </w:rPr>
        <w:t xml:space="preserve"> ја н</w:t>
      </w:r>
      <w:r w:rsidR="0005401C" w:rsidRPr="00506EB6">
        <w:rPr>
          <w:rFonts w:ascii="Times New Roman" w:eastAsia="Calibri" w:hAnsi="Times New Roman" w:cs="Times New Roman"/>
          <w:color w:val="000000"/>
          <w:sz w:val="24"/>
          <w:szCs w:val="24"/>
          <w:lang w:val="mk-MK"/>
        </w:rPr>
        <w:t>амалува</w:t>
      </w:r>
      <w:r w:rsidR="00E44064" w:rsidRPr="00E44064">
        <w:rPr>
          <w:rFonts w:ascii="Times New Roman" w:eastAsia="Calibri" w:hAnsi="Times New Roman" w:cs="Times New Roman"/>
          <w:color w:val="000000"/>
          <w:sz w:val="24"/>
          <w:szCs w:val="24"/>
          <w:lang w:val="mk-MK"/>
        </w:rPr>
        <w:t xml:space="preserve"> болката, вкочанетоста и функционалните ограничувања кај пациентите со гон</w:t>
      </w:r>
      <w:r w:rsidR="0005401C" w:rsidRPr="00506EB6">
        <w:rPr>
          <w:rFonts w:ascii="Times New Roman" w:eastAsia="Calibri" w:hAnsi="Times New Roman" w:cs="Times New Roman"/>
          <w:color w:val="000000"/>
          <w:sz w:val="24"/>
          <w:szCs w:val="24"/>
          <w:lang w:val="mk-MK"/>
        </w:rPr>
        <w:t>артроза, подобрувајќи го</w:t>
      </w:r>
      <w:r w:rsidR="00E44064" w:rsidRPr="00E44064">
        <w:rPr>
          <w:rFonts w:ascii="Times New Roman" w:eastAsia="Calibri" w:hAnsi="Times New Roman" w:cs="Times New Roman"/>
          <w:color w:val="000000"/>
          <w:sz w:val="24"/>
          <w:szCs w:val="24"/>
          <w:lang w:val="mk-MK"/>
        </w:rPr>
        <w:t xml:space="preserve"> квалитетот на живот кај овие пациенти.</w:t>
      </w:r>
      <w:r w:rsidR="00D8228E">
        <w:rPr>
          <w:rFonts w:ascii="Times New Roman" w:eastAsia="Calibri" w:hAnsi="Times New Roman" w:cs="Times New Roman"/>
          <w:color w:val="000000"/>
          <w:sz w:val="24"/>
          <w:szCs w:val="24"/>
          <w:lang w:val="mk-MK"/>
        </w:rPr>
        <w:t xml:space="preserve"> Исклучително е важно да се одреди степенот на гонартроза кај пациен</w:t>
      </w:r>
      <w:r w:rsidR="00DE4C67">
        <w:rPr>
          <w:rFonts w:ascii="Times New Roman" w:eastAsia="Calibri" w:hAnsi="Times New Roman" w:cs="Times New Roman"/>
          <w:color w:val="000000"/>
          <w:sz w:val="24"/>
          <w:szCs w:val="24"/>
          <w:lang w:val="mk-MK"/>
        </w:rPr>
        <w:t xml:space="preserve">тот и да се примени онаа интраартикуларна апликација која дава најдобри резултати. </w:t>
      </w:r>
      <w:r w:rsidR="00E44064" w:rsidRPr="00E44064">
        <w:rPr>
          <w:rFonts w:ascii="Times New Roman" w:eastAsia="Calibri" w:hAnsi="Times New Roman" w:cs="Times New Roman"/>
          <w:color w:val="000000"/>
          <w:sz w:val="24"/>
          <w:szCs w:val="24"/>
          <w:lang w:val="mk-MK"/>
        </w:rPr>
        <w:t xml:space="preserve"> </w:t>
      </w:r>
    </w:p>
    <w:p w:rsidR="00E44064" w:rsidRPr="00E44064" w:rsidRDefault="00730A97" w:rsidP="00E44064">
      <w:pPr>
        <w:spacing w:after="200" w:line="240" w:lineRule="auto"/>
        <w:jc w:val="both"/>
        <w:rPr>
          <w:rFonts w:ascii="Times New Roman" w:eastAsia="Calibri" w:hAnsi="Times New Roman" w:cs="Times New Roman"/>
          <w:sz w:val="24"/>
          <w:szCs w:val="24"/>
          <w:lang w:val="mk-MK"/>
        </w:rPr>
      </w:pPr>
      <w:r>
        <w:rPr>
          <w:rFonts w:ascii="Times New Roman" w:eastAsia="Calibri" w:hAnsi="Times New Roman" w:cs="Times New Roman"/>
          <w:color w:val="000000"/>
          <w:sz w:val="24"/>
          <w:szCs w:val="24"/>
          <w:lang w:val="mk-MK"/>
        </w:rPr>
        <w:t>Примената на</w:t>
      </w:r>
      <w:r w:rsidR="00E44064" w:rsidRPr="00E44064">
        <w:rPr>
          <w:rFonts w:ascii="Times New Roman" w:eastAsia="Calibri" w:hAnsi="Times New Roman" w:cs="Times New Roman"/>
          <w:color w:val="000000"/>
          <w:sz w:val="24"/>
          <w:szCs w:val="24"/>
          <w:lang w:val="mk-MK"/>
        </w:rPr>
        <w:t xml:space="preserve"> PRP кој е нов биолошки пристап во конзервативниот начин на лекување на пациентите со дегенеративни заболувања</w:t>
      </w:r>
      <w:r w:rsidR="0005401C" w:rsidRPr="00506EB6">
        <w:rPr>
          <w:rFonts w:ascii="Times New Roman" w:eastAsia="Calibri" w:hAnsi="Times New Roman" w:cs="Times New Roman"/>
          <w:color w:val="000000"/>
          <w:sz w:val="24"/>
          <w:szCs w:val="24"/>
          <w:lang w:val="mk-MK"/>
        </w:rPr>
        <w:t>, дава</w:t>
      </w:r>
      <w:r w:rsidR="00E44064" w:rsidRPr="00E44064">
        <w:rPr>
          <w:rFonts w:ascii="Times New Roman" w:eastAsia="Calibri" w:hAnsi="Times New Roman" w:cs="Times New Roman"/>
          <w:color w:val="000000"/>
          <w:sz w:val="24"/>
          <w:szCs w:val="24"/>
          <w:lang w:val="mk-MK"/>
        </w:rPr>
        <w:t xml:space="preserve"> подобри резултати во однос на лекувањет</w:t>
      </w:r>
      <w:r w:rsidR="0005401C" w:rsidRPr="00506EB6">
        <w:rPr>
          <w:rFonts w:ascii="Times New Roman" w:eastAsia="Calibri" w:hAnsi="Times New Roman" w:cs="Times New Roman"/>
          <w:color w:val="000000"/>
          <w:sz w:val="24"/>
          <w:szCs w:val="24"/>
          <w:lang w:val="mk-MK"/>
        </w:rPr>
        <w:t>о со вискозосуплементите</w:t>
      </w:r>
      <w:r w:rsidR="00E44064" w:rsidRPr="00E44064">
        <w:rPr>
          <w:rFonts w:ascii="Times New Roman" w:eastAsia="Calibri" w:hAnsi="Times New Roman" w:cs="Times New Roman"/>
          <w:color w:val="000000"/>
          <w:sz w:val="24"/>
          <w:szCs w:val="24"/>
          <w:lang w:val="mk-MK"/>
        </w:rPr>
        <w:t xml:space="preserve"> кај пациентите од прв и втор степен на гонартроза.</w:t>
      </w:r>
      <w:r w:rsidR="001E3D96" w:rsidRPr="00506EB6">
        <w:rPr>
          <w:rFonts w:ascii="Times New Roman" w:eastAsia="Calibri" w:hAnsi="Times New Roman" w:cs="Times New Roman"/>
          <w:color w:val="000000"/>
          <w:sz w:val="24"/>
          <w:szCs w:val="24"/>
          <w:lang w:val="mk-MK"/>
        </w:rPr>
        <w:t xml:space="preserve"> Лекувањето на пациентите од трет степен гонартроза со </w:t>
      </w:r>
      <w:r w:rsidR="001E3D96" w:rsidRPr="00E44064">
        <w:rPr>
          <w:rFonts w:ascii="Times New Roman" w:eastAsia="Calibri" w:hAnsi="Times New Roman" w:cs="Times New Roman"/>
          <w:color w:val="000000"/>
          <w:sz w:val="24"/>
          <w:szCs w:val="24"/>
          <w:lang w:val="mk-MK"/>
        </w:rPr>
        <w:t>PRP</w:t>
      </w:r>
      <w:r w:rsidR="001E3D96" w:rsidRPr="00506EB6">
        <w:rPr>
          <w:rFonts w:ascii="Times New Roman" w:eastAsia="Calibri" w:hAnsi="Times New Roman" w:cs="Times New Roman"/>
          <w:color w:val="000000"/>
          <w:sz w:val="24"/>
          <w:szCs w:val="24"/>
          <w:lang w:val="mk-MK"/>
        </w:rPr>
        <w:t xml:space="preserve"> и вискозосуплементи даваат идентични подобрувања на квалитетот на живот. </w:t>
      </w:r>
    </w:p>
    <w:p w:rsidR="00E44064" w:rsidRPr="00E44064" w:rsidRDefault="00E44064" w:rsidP="00E44064">
      <w:pPr>
        <w:spacing w:after="200" w:line="240" w:lineRule="auto"/>
        <w:jc w:val="both"/>
        <w:rPr>
          <w:rFonts w:ascii="Times New Roman" w:eastAsia="Calibri" w:hAnsi="Times New Roman" w:cs="Times New Roman"/>
          <w:sz w:val="24"/>
          <w:szCs w:val="24"/>
          <w:lang w:val="mk-MK"/>
        </w:rPr>
      </w:pPr>
    </w:p>
    <w:p w:rsidR="00E44064" w:rsidRPr="00E44064" w:rsidRDefault="00E44064" w:rsidP="00E44064">
      <w:pPr>
        <w:spacing w:after="200" w:line="240" w:lineRule="auto"/>
        <w:jc w:val="both"/>
        <w:rPr>
          <w:rFonts w:ascii="Times New Roman" w:eastAsia="Times New Roman" w:hAnsi="Times New Roman" w:cs="Times New Roman"/>
          <w:b/>
          <w:bCs/>
          <w:sz w:val="24"/>
          <w:szCs w:val="24"/>
          <w:lang w:val="mk-MK"/>
        </w:rPr>
      </w:pPr>
      <w:r w:rsidRPr="00E44064">
        <w:rPr>
          <w:rFonts w:ascii="Times New Roman" w:eastAsia="Times New Roman" w:hAnsi="Times New Roman" w:cs="Times New Roman"/>
          <w:b/>
          <w:bCs/>
          <w:sz w:val="24"/>
          <w:szCs w:val="24"/>
          <w:lang w:val="mk-MK"/>
        </w:rPr>
        <w:t>Литература:</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Simental-Mendía MA, Vílchez-Cavazos JF, Martínez-Rodríguez HG. Platelet-rich plasma in knee osteoarthritis . Cir Cir. 2015 Jul-Aug;83(4):352-8.</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Crane D, Everts P. Platelet rich plasma (PRP) matrix grafts. Pract Pain Manage. 2008;8:12–26.</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Boswell SG1, Cole BJ, Sundman EA, Karas V, Fortier LA. Platelet-rich plasma: a milieu of bioactive factors. Arthroscopy. 2012 Mar;28(3):429-39.</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Smyth NA, Murawski CD, Fortier LA, Cole BJ, Kennedy JG. Platelet-rich plasma in the pathologic processes of cartilage: review of basic science evidence. Arthroscopy. 2013;29(8):1399–1409.</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lastRenderedPageBreak/>
        <w:t>Park YG, Han SB, Song SJ, Kim TJ, Ha CW. Platelet-rich plasma therapy for knee joint problems: review of the literature, current practice and legal perspectives in Korea. Knee Surgery &amp; Related Research.2012;24(2):70–78.</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Frizziero A, Giannotti E, Ferraro C, Masiero S. Platelet rich plasma intra-articular injections: a new therapeutic strategy for the treatment of knee osteoarthritis in sport rehabilitation. A systematic review. Sport Sciences for Health. 2012;8(1):15–22.</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 xml:space="preserve">Sampson S, Reed M, Silvers H, Meng M, Mandelbaum B. Injection of platelet-rich plasma in patients with primary and secondary knee osteoarthritis: a pilot study. American Journal of Physical Medicine &amp; Rehabilitation. 2010;89(12):961–969. </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 xml:space="preserve">Li M, Zhang C, Ai Z, Yuan T, Feng Y, Jia W. Therapeutic effectiveness of intra-knee-articular injection of platelet-rich plasma on knee articular cartilage degeneration. Zhongguo Xiu Fu Chong Jian Wai Ke Za Zhi. 2011;25(10):1192–1196. </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Wang-Saegusa A, Cugat R, Ares O, Seijas R, Cuscó X, Garcia-Balletbó M. Infiltration of plasma rich in growth factors for osteoarthritis of the knee short-term effects on function and quality of life. Archives of Orthopaedic and Trauma Surgery. 2011;131(3):311–317.</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Filardo G, Kon E, Buda R, et al. Platelet-rich plasma intra-articular knee injections for the treatment of degenerative cartilage lesions and osteoarthritis. Knee Surgery, Sports Traumatology, Arthroscopy.2011;19(4):528–535.</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Napolitano M, Matera S, Bossio M, Crescibene A, Costabile E, Almolla J, Almolla H, Togo F, Giannuzzi C, Guido G. Autologous platelet gel for tissue regeneration in degenerative disorders of the knee. Blood Transfus. 2012 Jan;10(1):72-7.</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Kon E, Buda R, Filardo G, et al. Platelet-rich plasma: intra-articular knee injections produced favorable results on degenerative cartilage lesions. Knee Surgery, Sports Traumatology, Arthroscopy. 2010;18(4):472–479.</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Jang SJ, Kim JD, Cha SS. Platelet-rich plasma (PRP) injections as an effective treatment for early osteoarthritis. Eur J Orthop Surg Traumatol. 2013 Jul;23(5):573-80.</w:t>
      </w:r>
    </w:p>
    <w:p w:rsidR="00E44064" w:rsidRPr="00506EB6" w:rsidRDefault="00E44064" w:rsidP="00942110">
      <w:pPr>
        <w:pStyle w:val="ListParagraph"/>
        <w:numPr>
          <w:ilvl w:val="0"/>
          <w:numId w:val="12"/>
        </w:numPr>
        <w:spacing w:after="200"/>
        <w:jc w:val="both"/>
        <w:rPr>
          <w:bCs/>
          <w:sz w:val="24"/>
          <w:szCs w:val="24"/>
          <w:lang w:val="mk-MK"/>
        </w:rPr>
      </w:pPr>
      <w:r w:rsidRPr="00506EB6">
        <w:rPr>
          <w:bCs/>
          <w:sz w:val="24"/>
          <w:szCs w:val="24"/>
          <w:lang w:val="mk-MK"/>
        </w:rPr>
        <w:t>Spaková T, Rosocha J, Lacko M, Harvanová D, Gharaibeh A. Treatment of knee joint osteoarthritis with autologous platelet-rich plasma in comparison with hyaluronic acid. Am J Phys Med Rehabil. 2012 May;91(5):411-7.</w:t>
      </w:r>
    </w:p>
    <w:p w:rsidR="003C6862" w:rsidRPr="00506EB6" w:rsidRDefault="003C6862" w:rsidP="00942110">
      <w:pPr>
        <w:spacing w:after="200" w:line="240" w:lineRule="auto"/>
        <w:jc w:val="both"/>
        <w:rPr>
          <w:rFonts w:ascii="Times New Roman" w:hAnsi="Times New Roman" w:cs="Times New Roman"/>
          <w:b/>
          <w:sz w:val="24"/>
          <w:szCs w:val="24"/>
          <w:lang w:val="mk-MK"/>
        </w:rPr>
      </w:pPr>
    </w:p>
    <w:sectPr w:rsidR="003C6862" w:rsidRPr="00506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2C8"/>
    <w:multiLevelType w:val="hybridMultilevel"/>
    <w:tmpl w:val="BF0A5F4A"/>
    <w:lvl w:ilvl="0" w:tplc="FFA064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B5133"/>
    <w:multiLevelType w:val="hybridMultilevel"/>
    <w:tmpl w:val="AFF27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F6DCD"/>
    <w:multiLevelType w:val="hybridMultilevel"/>
    <w:tmpl w:val="215C1BB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10C2C29"/>
    <w:multiLevelType w:val="hybridMultilevel"/>
    <w:tmpl w:val="206C1CE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16822C00"/>
    <w:multiLevelType w:val="hybridMultilevel"/>
    <w:tmpl w:val="7A20B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365E8"/>
    <w:multiLevelType w:val="hybridMultilevel"/>
    <w:tmpl w:val="72021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A2FB2"/>
    <w:multiLevelType w:val="hybridMultilevel"/>
    <w:tmpl w:val="206C1CE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28556EB6"/>
    <w:multiLevelType w:val="hybridMultilevel"/>
    <w:tmpl w:val="206C1CE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96364EB"/>
    <w:multiLevelType w:val="hybridMultilevel"/>
    <w:tmpl w:val="206C1CE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49B56967"/>
    <w:multiLevelType w:val="hybridMultilevel"/>
    <w:tmpl w:val="FBBE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C6064"/>
    <w:multiLevelType w:val="hybridMultilevel"/>
    <w:tmpl w:val="BB7C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D72D98"/>
    <w:multiLevelType w:val="hybridMultilevel"/>
    <w:tmpl w:val="1746207C"/>
    <w:lvl w:ilvl="0" w:tplc="FFA064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F396C"/>
    <w:multiLevelType w:val="hybridMultilevel"/>
    <w:tmpl w:val="206C1CE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8"/>
  </w:num>
  <w:num w:numId="5">
    <w:abstractNumId w:val="12"/>
  </w:num>
  <w:num w:numId="6">
    <w:abstractNumId w:val="7"/>
  </w:num>
  <w:num w:numId="7">
    <w:abstractNumId w:val="3"/>
  </w:num>
  <w:num w:numId="8">
    <w:abstractNumId w:val="6"/>
  </w:num>
  <w:num w:numId="9">
    <w:abstractNumId w:val="2"/>
  </w:num>
  <w:num w:numId="10">
    <w:abstractNumId w:val="1"/>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62"/>
    <w:rsid w:val="00000A5B"/>
    <w:rsid w:val="0000491F"/>
    <w:rsid w:val="00005DFE"/>
    <w:rsid w:val="0005401C"/>
    <w:rsid w:val="000C6C0B"/>
    <w:rsid w:val="00150796"/>
    <w:rsid w:val="001E3D96"/>
    <w:rsid w:val="0021103B"/>
    <w:rsid w:val="00230838"/>
    <w:rsid w:val="00243E6A"/>
    <w:rsid w:val="00252AA9"/>
    <w:rsid w:val="00287406"/>
    <w:rsid w:val="002B593C"/>
    <w:rsid w:val="00314CEE"/>
    <w:rsid w:val="003C6862"/>
    <w:rsid w:val="003D22C7"/>
    <w:rsid w:val="00426C94"/>
    <w:rsid w:val="00506EB6"/>
    <w:rsid w:val="0057284A"/>
    <w:rsid w:val="005A4FF4"/>
    <w:rsid w:val="005C7C43"/>
    <w:rsid w:val="00604883"/>
    <w:rsid w:val="00605B14"/>
    <w:rsid w:val="00690284"/>
    <w:rsid w:val="006E367F"/>
    <w:rsid w:val="00706FD2"/>
    <w:rsid w:val="00725636"/>
    <w:rsid w:val="00730A97"/>
    <w:rsid w:val="0073544B"/>
    <w:rsid w:val="00793FFB"/>
    <w:rsid w:val="007E63C6"/>
    <w:rsid w:val="008314C9"/>
    <w:rsid w:val="00875D74"/>
    <w:rsid w:val="008B2991"/>
    <w:rsid w:val="008C2ED1"/>
    <w:rsid w:val="00942110"/>
    <w:rsid w:val="00A410F8"/>
    <w:rsid w:val="00A85F94"/>
    <w:rsid w:val="00A900AB"/>
    <w:rsid w:val="00AF57EE"/>
    <w:rsid w:val="00B030C2"/>
    <w:rsid w:val="00B276E2"/>
    <w:rsid w:val="00BC3F55"/>
    <w:rsid w:val="00C360B8"/>
    <w:rsid w:val="00C55966"/>
    <w:rsid w:val="00CF623E"/>
    <w:rsid w:val="00D8228E"/>
    <w:rsid w:val="00DE4C67"/>
    <w:rsid w:val="00E44064"/>
    <w:rsid w:val="00F84402"/>
    <w:rsid w:val="00FB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4FF0C-99D9-460B-B112-2B519F48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862"/>
    <w:pPr>
      <w:spacing w:after="0" w:line="240" w:lineRule="auto"/>
      <w:ind w:left="720"/>
      <w:contextualSpacing/>
    </w:pPr>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3C6862"/>
  </w:style>
  <w:style w:type="paragraph" w:styleId="BalloonText">
    <w:name w:val="Balloon Text"/>
    <w:basedOn w:val="Normal"/>
    <w:link w:val="BalloonTextChar"/>
    <w:uiPriority w:val="99"/>
    <w:semiHidden/>
    <w:unhideWhenUsed/>
    <w:rsid w:val="003C686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C6862"/>
    <w:rPr>
      <w:rFonts w:ascii="Tahoma" w:eastAsia="Calibri" w:hAnsi="Tahoma" w:cs="Tahoma"/>
      <w:sz w:val="16"/>
      <w:szCs w:val="16"/>
    </w:rPr>
  </w:style>
  <w:style w:type="table" w:styleId="TableGrid">
    <w:name w:val="Table Grid"/>
    <w:basedOn w:val="TableNormal"/>
    <w:uiPriority w:val="59"/>
    <w:rsid w:val="003C68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C686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3C6862"/>
    <w:rPr>
      <w:rFonts w:ascii="Calibri" w:eastAsia="Calibri" w:hAnsi="Calibri" w:cs="Times New Roman"/>
    </w:rPr>
  </w:style>
  <w:style w:type="paragraph" w:styleId="Footer">
    <w:name w:val="footer"/>
    <w:basedOn w:val="Normal"/>
    <w:link w:val="FooterChar"/>
    <w:uiPriority w:val="99"/>
    <w:semiHidden/>
    <w:unhideWhenUsed/>
    <w:rsid w:val="003C686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3C6862"/>
    <w:rPr>
      <w:rFonts w:ascii="Calibri" w:eastAsia="Calibri" w:hAnsi="Calibri" w:cs="Times New Roman"/>
    </w:rPr>
  </w:style>
  <w:style w:type="character" w:styleId="Hyperlink">
    <w:name w:val="Hyperlink"/>
    <w:basedOn w:val="DefaultParagraphFont"/>
    <w:uiPriority w:val="99"/>
    <w:unhideWhenUsed/>
    <w:rsid w:val="00B276E2"/>
    <w:rPr>
      <w:color w:val="0000FF"/>
      <w:u w:val="single"/>
    </w:rPr>
  </w:style>
  <w:style w:type="character" w:customStyle="1" w:styleId="apple-converted-space">
    <w:name w:val="apple-converted-space"/>
    <w:basedOn w:val="DefaultParagraphFont"/>
    <w:rsid w:val="00B2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eti%20Zafirovska\Documents\ORTOPEDIJA%20GRAFIC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ti%20Zafirovska\Documents\ORTOPEDIJA%20GRAFIC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eti%20Zafirovska\Documents\ORTOPEDIJA%20GRAFIC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eti%20Zafirovska\Documents\ORTOPEDIJA%20GRAFIC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eti%20Zafirovska\Documents\ORTOPEDIJA%20GRAFIC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eti%20Zafirovska\Documents\ORTOPEDIJA%20GRAFIC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eti%20Zafirovska\Documents\ORTOPEDIJA%20GRAFIC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eti%20Zafirovska\Documents\ORTOPEDIJA%20GRAFIC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US" sz="1000"/>
            </a:pPr>
            <a:r>
              <a:rPr lang="en-US" sz="1000"/>
              <a:t>mean</a:t>
            </a:r>
          </a:p>
        </c:rich>
      </c:tx>
      <c:layout>
        <c:manualLayout>
          <c:xMode val="edge"/>
          <c:yMode val="edge"/>
          <c:x val="8.3698296836983085E-3"/>
          <c:y val="1.8518518518518535E-2"/>
        </c:manualLayout>
      </c:layout>
      <c:overlay val="1"/>
    </c:title>
    <c:autoTitleDeleted val="0"/>
    <c:plotArea>
      <c:layout>
        <c:manualLayout>
          <c:layoutTarget val="inner"/>
          <c:xMode val="edge"/>
          <c:yMode val="edge"/>
          <c:x val="6.3055539590397905E-2"/>
          <c:y val="0.13473388743073791"/>
          <c:w val="0.75200528766021102"/>
          <c:h val="0.74928623505395153"/>
        </c:manualLayout>
      </c:layout>
      <c:lineChart>
        <c:grouping val="standard"/>
        <c:varyColors val="1"/>
        <c:ser>
          <c:idx val="0"/>
          <c:order val="0"/>
          <c:tx>
            <c:strRef>
              <c:f>Sheet1!$B$4</c:f>
              <c:strCache>
                <c:ptCount val="1"/>
                <c:pt idx="0">
                  <c:v>болка </c:v>
                </c:pt>
              </c:strCache>
            </c:strRef>
          </c:tx>
          <c:spPr>
            <a:ln>
              <a:solidFill>
                <a:srgbClr val="1F497D">
                  <a:lumMod val="60000"/>
                  <a:lumOff val="40000"/>
                  <a:alpha val="77000"/>
                </a:srgbClr>
              </a:solidFill>
            </a:ln>
          </c:spPr>
          <c:marker>
            <c:symbol val="diamond"/>
            <c:size val="5"/>
          </c:marker>
          <c:cat>
            <c:strRef>
              <c:f>Sheet1!$C$3:$E$3</c:f>
              <c:strCache>
                <c:ptCount val="3"/>
                <c:pt idx="0">
                  <c:v>Прием</c:v>
                </c:pt>
                <c:pt idx="1">
                  <c:v>3ти месец</c:v>
                </c:pt>
                <c:pt idx="2">
                  <c:v>6ти месец</c:v>
                </c:pt>
              </c:strCache>
            </c:strRef>
          </c:cat>
          <c:val>
            <c:numRef>
              <c:f>Sheet1!$C$4:$E$4</c:f>
              <c:numCache>
                <c:formatCode>General</c:formatCode>
                <c:ptCount val="3"/>
                <c:pt idx="0">
                  <c:v>11.89</c:v>
                </c:pt>
                <c:pt idx="1">
                  <c:v>10.43</c:v>
                </c:pt>
                <c:pt idx="2">
                  <c:v>9.32</c:v>
                </c:pt>
              </c:numCache>
            </c:numRef>
          </c:val>
          <c:smooth val="1"/>
          <c:extLst xmlns:c16r2="http://schemas.microsoft.com/office/drawing/2015/06/chart">
            <c:ext xmlns:c16="http://schemas.microsoft.com/office/drawing/2014/chart" uri="{C3380CC4-5D6E-409C-BE32-E72D297353CC}">
              <c16:uniqueId val="{00000000-E7E8-496B-8A5A-9F3025DFB528}"/>
            </c:ext>
          </c:extLst>
        </c:ser>
        <c:ser>
          <c:idx val="1"/>
          <c:order val="1"/>
          <c:tx>
            <c:strRef>
              <c:f>Sheet1!$B$5</c:f>
              <c:strCache>
                <c:ptCount val="1"/>
                <c:pt idx="0">
                  <c:v>вкочанетост </c:v>
                </c:pt>
              </c:strCache>
            </c:strRef>
          </c:tx>
          <c:spPr>
            <a:ln>
              <a:solidFill>
                <a:srgbClr val="FF0000"/>
              </a:solidFill>
            </a:ln>
          </c:spPr>
          <c:marker>
            <c:symbol val="square"/>
            <c:size val="4"/>
            <c:spPr>
              <a:solidFill>
                <a:srgbClr val="FF0000"/>
              </a:solidFill>
            </c:spPr>
          </c:marker>
          <c:cat>
            <c:strRef>
              <c:f>Sheet1!$C$3:$E$3</c:f>
              <c:strCache>
                <c:ptCount val="3"/>
                <c:pt idx="0">
                  <c:v>Прием</c:v>
                </c:pt>
                <c:pt idx="1">
                  <c:v>3ти месец</c:v>
                </c:pt>
                <c:pt idx="2">
                  <c:v>6ти месец</c:v>
                </c:pt>
              </c:strCache>
            </c:strRef>
          </c:cat>
          <c:val>
            <c:numRef>
              <c:f>Sheet1!$C$5:$E$5</c:f>
              <c:numCache>
                <c:formatCode>General</c:formatCode>
                <c:ptCount val="3"/>
                <c:pt idx="0">
                  <c:v>2.9299999999999997</c:v>
                </c:pt>
                <c:pt idx="1">
                  <c:v>2.4299999999999997</c:v>
                </c:pt>
                <c:pt idx="2">
                  <c:v>2.0699999999999998</c:v>
                </c:pt>
              </c:numCache>
            </c:numRef>
          </c:val>
          <c:smooth val="1"/>
          <c:extLst xmlns:c16r2="http://schemas.microsoft.com/office/drawing/2015/06/chart">
            <c:ext xmlns:c16="http://schemas.microsoft.com/office/drawing/2014/chart" uri="{C3380CC4-5D6E-409C-BE32-E72D297353CC}">
              <c16:uniqueId val="{00000001-E7E8-496B-8A5A-9F3025DFB528}"/>
            </c:ext>
          </c:extLst>
        </c:ser>
        <c:ser>
          <c:idx val="2"/>
          <c:order val="2"/>
          <c:tx>
            <c:strRef>
              <c:f>Sheet1!$B$6</c:f>
              <c:strCache>
                <c:ptCount val="1"/>
                <c:pt idx="0">
                  <c:v>Funkc.ogran </c:v>
                </c:pt>
              </c:strCache>
            </c:strRef>
          </c:tx>
          <c:spPr>
            <a:ln>
              <a:solidFill>
                <a:srgbClr val="0EE460"/>
              </a:solidFill>
            </a:ln>
          </c:spPr>
          <c:marker>
            <c:symbol val="diamond"/>
            <c:size val="5"/>
          </c:marker>
          <c:cat>
            <c:strRef>
              <c:f>Sheet1!$C$3:$E$3</c:f>
              <c:strCache>
                <c:ptCount val="3"/>
                <c:pt idx="0">
                  <c:v>Прием</c:v>
                </c:pt>
                <c:pt idx="1">
                  <c:v>3ти месец</c:v>
                </c:pt>
                <c:pt idx="2">
                  <c:v>6ти месец</c:v>
                </c:pt>
              </c:strCache>
            </c:strRef>
          </c:cat>
          <c:val>
            <c:numRef>
              <c:f>Sheet1!$C$6:$E$6</c:f>
              <c:numCache>
                <c:formatCode>General</c:formatCode>
                <c:ptCount val="3"/>
                <c:pt idx="0">
                  <c:v>39.770000000000003</c:v>
                </c:pt>
                <c:pt idx="1">
                  <c:v>33.89</c:v>
                </c:pt>
                <c:pt idx="2">
                  <c:v>30.29</c:v>
                </c:pt>
              </c:numCache>
            </c:numRef>
          </c:val>
          <c:smooth val="1"/>
          <c:extLst xmlns:c16r2="http://schemas.microsoft.com/office/drawing/2015/06/chart">
            <c:ext xmlns:c16="http://schemas.microsoft.com/office/drawing/2014/chart" uri="{C3380CC4-5D6E-409C-BE32-E72D297353CC}">
              <c16:uniqueId val="{00000002-E7E8-496B-8A5A-9F3025DFB528}"/>
            </c:ext>
          </c:extLst>
        </c:ser>
        <c:ser>
          <c:idx val="3"/>
          <c:order val="3"/>
          <c:tx>
            <c:strRef>
              <c:f>Sheet1!$B$7</c:f>
              <c:strCache>
                <c:ptCount val="1"/>
                <c:pt idx="0">
                  <c:v>индекс</c:v>
                </c:pt>
              </c:strCache>
            </c:strRef>
          </c:tx>
          <c:spPr>
            <a:ln>
              <a:solidFill>
                <a:srgbClr val="FF29BD"/>
              </a:solidFill>
            </a:ln>
          </c:spPr>
          <c:marker>
            <c:symbol val="diamond"/>
            <c:size val="5"/>
          </c:marker>
          <c:cat>
            <c:strRef>
              <c:f>Sheet1!$C$3:$E$3</c:f>
              <c:strCache>
                <c:ptCount val="3"/>
                <c:pt idx="0">
                  <c:v>Прием</c:v>
                </c:pt>
                <c:pt idx="1">
                  <c:v>3ти месец</c:v>
                </c:pt>
                <c:pt idx="2">
                  <c:v>6ти месец</c:v>
                </c:pt>
              </c:strCache>
            </c:strRef>
          </c:cat>
          <c:val>
            <c:numRef>
              <c:f>Sheet1!$C$7:$E$7</c:f>
              <c:numCache>
                <c:formatCode>General</c:formatCode>
                <c:ptCount val="3"/>
                <c:pt idx="0">
                  <c:v>54.59</c:v>
                </c:pt>
                <c:pt idx="1">
                  <c:v>46.75</c:v>
                </c:pt>
                <c:pt idx="2">
                  <c:v>41.68</c:v>
                </c:pt>
              </c:numCache>
            </c:numRef>
          </c:val>
          <c:smooth val="1"/>
          <c:extLst xmlns:c16r2="http://schemas.microsoft.com/office/drawing/2015/06/chart">
            <c:ext xmlns:c16="http://schemas.microsoft.com/office/drawing/2014/chart" uri="{C3380CC4-5D6E-409C-BE32-E72D297353CC}">
              <c16:uniqueId val="{00000003-E7E8-496B-8A5A-9F3025DFB528}"/>
            </c:ext>
          </c:extLst>
        </c:ser>
        <c:dLbls>
          <c:showLegendKey val="0"/>
          <c:showVal val="0"/>
          <c:showCatName val="0"/>
          <c:showSerName val="0"/>
          <c:showPercent val="0"/>
          <c:showBubbleSize val="0"/>
        </c:dLbls>
        <c:marker val="1"/>
        <c:smooth val="0"/>
        <c:axId val="1201311248"/>
        <c:axId val="1201300912"/>
      </c:lineChart>
      <c:catAx>
        <c:axId val="1201311248"/>
        <c:scaling>
          <c:orientation val="minMax"/>
        </c:scaling>
        <c:delete val="1"/>
        <c:axPos val="b"/>
        <c:numFmt formatCode="General" sourceLinked="0"/>
        <c:majorTickMark val="cross"/>
        <c:minorTickMark val="cross"/>
        <c:tickLblPos val="nextTo"/>
        <c:crossAx val="1201300912"/>
        <c:crosses val="autoZero"/>
        <c:auto val="1"/>
        <c:lblAlgn val="ctr"/>
        <c:lblOffset val="100"/>
        <c:noMultiLvlLbl val="1"/>
      </c:catAx>
      <c:valAx>
        <c:axId val="1201300912"/>
        <c:scaling>
          <c:orientation val="minMax"/>
        </c:scaling>
        <c:delete val="1"/>
        <c:axPos val="l"/>
        <c:majorGridlines>
          <c:spPr>
            <a:ln>
              <a:prstDash val="dash"/>
            </a:ln>
          </c:spPr>
        </c:majorGridlines>
        <c:numFmt formatCode="General" sourceLinked="1"/>
        <c:majorTickMark val="cross"/>
        <c:minorTickMark val="cross"/>
        <c:tickLblPos val="nextTo"/>
        <c:crossAx val="1201311248"/>
        <c:crosses val="autoZero"/>
        <c:crossBetween val="between"/>
      </c:valAx>
    </c:plotArea>
    <c:legend>
      <c:legendPos val="r"/>
      <c:layout>
        <c:manualLayout>
          <c:xMode val="edge"/>
          <c:yMode val="edge"/>
          <c:x val="0.81010177299266151"/>
          <c:y val="0.32330635753864162"/>
          <c:w val="0.18965986394557818"/>
          <c:h val="0.29536162146398381"/>
        </c:manualLayout>
      </c:layout>
      <c:overlay val="1"/>
      <c:txPr>
        <a:bodyPr/>
        <a:lstStyle/>
        <a:p>
          <a:pPr>
            <a:defRPr lang="en-US" sz="900"/>
          </a:pPr>
          <a:endParaRPr lang="en-US"/>
        </a:p>
      </c:txPr>
    </c:legend>
    <c:plotVisOnly val="1"/>
    <c:dispBlanksAs val="zero"/>
    <c:showDLblsOverMax val="1"/>
  </c:chart>
  <c:txPr>
    <a:bodyPr/>
    <a:lstStyle/>
    <a:p>
      <a:pPr>
        <a:defRPr sz="1000">
          <a:latin typeface="Arial" pitchFamily="34" charset="0"/>
          <a:cs typeface="Arial" pitchFamily="34" charset="0"/>
        </a:defRPr>
      </a:pPr>
      <a:endParaRPr lang="en-US"/>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US" sz="1000"/>
            </a:pPr>
            <a:r>
              <a:rPr lang="en-US" sz="1000"/>
              <a:t>VAS </a:t>
            </a:r>
            <a:r>
              <a:rPr lang="mk-MK" sz="1000"/>
              <a:t>скала</a:t>
            </a:r>
            <a:endParaRPr lang="en-GB" sz="1000"/>
          </a:p>
          <a:p>
            <a:pPr>
              <a:defRPr lang="en-US" sz="1000"/>
            </a:pPr>
            <a:r>
              <a:rPr lang="mk-MK" sz="1000"/>
              <a:t>Хијалурон - со полесни симптоми</a:t>
            </a:r>
            <a:endParaRPr lang="en-US" sz="1000"/>
          </a:p>
        </c:rich>
      </c:tx>
      <c:layout>
        <c:manualLayout>
          <c:xMode val="edge"/>
          <c:yMode val="edge"/>
          <c:x val="0.59494165595555704"/>
          <c:y val="1.7973984869538367E-2"/>
        </c:manualLayout>
      </c:layout>
      <c:overlay val="1"/>
    </c:title>
    <c:autoTitleDeleted val="0"/>
    <c:plotArea>
      <c:layout>
        <c:manualLayout>
          <c:layoutTarget val="inner"/>
          <c:xMode val="edge"/>
          <c:yMode val="edge"/>
          <c:x val="4.7658497420332811E-2"/>
          <c:y val="0.12084499854184894"/>
          <c:w val="0.92719289718414888"/>
          <c:h val="0.76317512394284071"/>
        </c:manualLayout>
      </c:layout>
      <c:lineChart>
        <c:grouping val="standard"/>
        <c:varyColors val="1"/>
        <c:ser>
          <c:idx val="0"/>
          <c:order val="0"/>
          <c:cat>
            <c:strRef>
              <c:f>Sheet1!$B$48:$B$50</c:f>
              <c:strCache>
                <c:ptCount val="3"/>
                <c:pt idx="0">
                  <c:v>Прием</c:v>
                </c:pt>
                <c:pt idx="1">
                  <c:v>3ти месец</c:v>
                </c:pt>
                <c:pt idx="2">
                  <c:v>6ти месец</c:v>
                </c:pt>
              </c:strCache>
            </c:strRef>
          </c:cat>
          <c:val>
            <c:numRef>
              <c:f>Sheet1!$C$48:$C$50</c:f>
              <c:numCache>
                <c:formatCode>General</c:formatCode>
                <c:ptCount val="3"/>
                <c:pt idx="0">
                  <c:v>6.98</c:v>
                </c:pt>
                <c:pt idx="1">
                  <c:v>6.1599999999999984</c:v>
                </c:pt>
                <c:pt idx="2">
                  <c:v>5.25</c:v>
                </c:pt>
              </c:numCache>
            </c:numRef>
          </c:val>
          <c:smooth val="1"/>
          <c:extLst xmlns:c16r2="http://schemas.microsoft.com/office/drawing/2015/06/chart">
            <c:ext xmlns:c16="http://schemas.microsoft.com/office/drawing/2014/chart" uri="{C3380CC4-5D6E-409C-BE32-E72D297353CC}">
              <c16:uniqueId val="{00000000-03BE-480D-BC78-14CEBD39849C}"/>
            </c:ext>
          </c:extLst>
        </c:ser>
        <c:dLbls>
          <c:showLegendKey val="0"/>
          <c:showVal val="0"/>
          <c:showCatName val="0"/>
          <c:showSerName val="0"/>
          <c:showPercent val="0"/>
          <c:showBubbleSize val="0"/>
        </c:dLbls>
        <c:marker val="1"/>
        <c:smooth val="0"/>
        <c:axId val="1201302000"/>
        <c:axId val="1201302544"/>
      </c:lineChart>
      <c:catAx>
        <c:axId val="1201302000"/>
        <c:scaling>
          <c:orientation val="minMax"/>
        </c:scaling>
        <c:delete val="1"/>
        <c:axPos val="b"/>
        <c:title>
          <c:tx>
            <c:rich>
              <a:bodyPr/>
              <a:lstStyle/>
              <a:p>
                <a:pPr>
                  <a:defRPr lang="en-US"/>
                </a:pPr>
                <a:r>
                  <a:rPr lang="en-US"/>
                  <a:t>mean</a:t>
                </a:r>
              </a:p>
            </c:rich>
          </c:tx>
          <c:layout>
            <c:manualLayout>
              <c:xMode val="edge"/>
              <c:yMode val="edge"/>
              <c:x val="6.31667440746862E-3"/>
              <c:y val="1.2395013123359565E-2"/>
            </c:manualLayout>
          </c:layout>
          <c:overlay val="1"/>
        </c:title>
        <c:numFmt formatCode="General" sourceLinked="0"/>
        <c:majorTickMark val="cross"/>
        <c:minorTickMark val="cross"/>
        <c:tickLblPos val="nextTo"/>
        <c:crossAx val="1201302544"/>
        <c:crosses val="autoZero"/>
        <c:auto val="1"/>
        <c:lblAlgn val="ctr"/>
        <c:lblOffset val="100"/>
        <c:noMultiLvlLbl val="1"/>
      </c:catAx>
      <c:valAx>
        <c:axId val="1201302544"/>
        <c:scaling>
          <c:orientation val="minMax"/>
        </c:scaling>
        <c:delete val="1"/>
        <c:axPos val="l"/>
        <c:numFmt formatCode="General" sourceLinked="1"/>
        <c:majorTickMark val="cross"/>
        <c:minorTickMark val="cross"/>
        <c:tickLblPos val="nextTo"/>
        <c:crossAx val="1201302000"/>
        <c:crosses val="autoZero"/>
        <c:crossBetween val="between"/>
      </c:valAx>
    </c:plotArea>
    <c:plotVisOnly val="1"/>
    <c:dispBlanksAs val="zero"/>
    <c:showDLblsOverMax val="1"/>
  </c:chart>
  <c:txPr>
    <a:bodyPr/>
    <a:lstStyle/>
    <a:p>
      <a:pPr>
        <a:defRPr sz="1000">
          <a:latin typeface="Arial" pitchFamily="34" charset="0"/>
          <a:cs typeface="Arial" pitchFamily="34" charset="0"/>
        </a:defRPr>
      </a:pPr>
      <a:endParaRPr lang="en-US"/>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US" sz="1000"/>
            </a:pPr>
            <a:r>
              <a:rPr lang="en-US" sz="1000"/>
              <a:t>mean</a:t>
            </a:r>
          </a:p>
        </c:rich>
      </c:tx>
      <c:layout>
        <c:manualLayout>
          <c:xMode val="edge"/>
          <c:yMode val="edge"/>
          <c:x val="9.0456806874699585E-5"/>
          <c:y val="9.2592592592592778E-3"/>
        </c:manualLayout>
      </c:layout>
      <c:overlay val="1"/>
    </c:title>
    <c:autoTitleDeleted val="0"/>
    <c:plotArea>
      <c:layout>
        <c:manualLayout>
          <c:layoutTarget val="inner"/>
          <c:xMode val="edge"/>
          <c:yMode val="edge"/>
          <c:x val="5.9307613685331509E-2"/>
          <c:y val="0.10648148148148161"/>
          <c:w val="0.76285430399897514"/>
          <c:h val="0.78223753280839892"/>
        </c:manualLayout>
      </c:layout>
      <c:lineChart>
        <c:grouping val="standard"/>
        <c:varyColors val="1"/>
        <c:ser>
          <c:idx val="0"/>
          <c:order val="0"/>
          <c:tx>
            <c:strRef>
              <c:f>Sheet1!$B$26</c:f>
              <c:strCache>
                <c:ptCount val="1"/>
                <c:pt idx="0">
                  <c:v>болка </c:v>
                </c:pt>
              </c:strCache>
            </c:strRef>
          </c:tx>
          <c:cat>
            <c:strRef>
              <c:f>Sheet1!$C$25:$E$25</c:f>
              <c:strCache>
                <c:ptCount val="3"/>
                <c:pt idx="0">
                  <c:v>Прием</c:v>
                </c:pt>
                <c:pt idx="1">
                  <c:v>3ти месец</c:v>
                </c:pt>
                <c:pt idx="2">
                  <c:v>6ти месец</c:v>
                </c:pt>
              </c:strCache>
            </c:strRef>
          </c:cat>
          <c:val>
            <c:numRef>
              <c:f>Sheet1!$C$26:$E$26</c:f>
              <c:numCache>
                <c:formatCode>General</c:formatCode>
                <c:ptCount val="3"/>
                <c:pt idx="0">
                  <c:v>14.42</c:v>
                </c:pt>
                <c:pt idx="1">
                  <c:v>12.61</c:v>
                </c:pt>
                <c:pt idx="2">
                  <c:v>12.450000000000003</c:v>
                </c:pt>
              </c:numCache>
            </c:numRef>
          </c:val>
          <c:smooth val="1"/>
          <c:extLst xmlns:c16r2="http://schemas.microsoft.com/office/drawing/2015/06/chart">
            <c:ext xmlns:c16="http://schemas.microsoft.com/office/drawing/2014/chart" uri="{C3380CC4-5D6E-409C-BE32-E72D297353CC}">
              <c16:uniqueId val="{00000000-4682-41B7-B0D3-A43EAD471419}"/>
            </c:ext>
          </c:extLst>
        </c:ser>
        <c:ser>
          <c:idx val="1"/>
          <c:order val="1"/>
          <c:tx>
            <c:strRef>
              <c:f>Sheet1!$B$27</c:f>
              <c:strCache>
                <c:ptCount val="1"/>
                <c:pt idx="0">
                  <c:v>вкочанетост </c:v>
                </c:pt>
              </c:strCache>
            </c:strRef>
          </c:tx>
          <c:cat>
            <c:strRef>
              <c:f>Sheet1!$C$25:$E$25</c:f>
              <c:strCache>
                <c:ptCount val="3"/>
                <c:pt idx="0">
                  <c:v>Прием</c:v>
                </c:pt>
                <c:pt idx="1">
                  <c:v>3ти месец</c:v>
                </c:pt>
                <c:pt idx="2">
                  <c:v>6ти месец</c:v>
                </c:pt>
              </c:strCache>
            </c:strRef>
          </c:cat>
          <c:val>
            <c:numRef>
              <c:f>Sheet1!$C$27:$E$27</c:f>
              <c:numCache>
                <c:formatCode>General</c:formatCode>
                <c:ptCount val="3"/>
                <c:pt idx="0">
                  <c:v>3.03</c:v>
                </c:pt>
                <c:pt idx="1">
                  <c:v>2.23</c:v>
                </c:pt>
                <c:pt idx="2">
                  <c:v>2.29</c:v>
                </c:pt>
              </c:numCache>
            </c:numRef>
          </c:val>
          <c:smooth val="1"/>
          <c:extLst xmlns:c16r2="http://schemas.microsoft.com/office/drawing/2015/06/chart">
            <c:ext xmlns:c16="http://schemas.microsoft.com/office/drawing/2014/chart" uri="{C3380CC4-5D6E-409C-BE32-E72D297353CC}">
              <c16:uniqueId val="{00000001-4682-41B7-B0D3-A43EAD471419}"/>
            </c:ext>
          </c:extLst>
        </c:ser>
        <c:ser>
          <c:idx val="2"/>
          <c:order val="2"/>
          <c:tx>
            <c:strRef>
              <c:f>Sheet1!$B$28</c:f>
              <c:strCache>
                <c:ptCount val="1"/>
                <c:pt idx="0">
                  <c:v>Funkc.ogran </c:v>
                </c:pt>
              </c:strCache>
            </c:strRef>
          </c:tx>
          <c:cat>
            <c:strRef>
              <c:f>Sheet1!$C$25:$E$25</c:f>
              <c:strCache>
                <c:ptCount val="3"/>
                <c:pt idx="0">
                  <c:v>Прием</c:v>
                </c:pt>
                <c:pt idx="1">
                  <c:v>3ти месец</c:v>
                </c:pt>
                <c:pt idx="2">
                  <c:v>6ти месец</c:v>
                </c:pt>
              </c:strCache>
            </c:strRef>
          </c:cat>
          <c:val>
            <c:numRef>
              <c:f>Sheet1!$C$28:$E$28</c:f>
              <c:numCache>
                <c:formatCode>General</c:formatCode>
                <c:ptCount val="3"/>
                <c:pt idx="0">
                  <c:v>47.74</c:v>
                </c:pt>
                <c:pt idx="1">
                  <c:v>40.130000000000003</c:v>
                </c:pt>
                <c:pt idx="2">
                  <c:v>39.840000000000003</c:v>
                </c:pt>
              </c:numCache>
            </c:numRef>
          </c:val>
          <c:smooth val="1"/>
          <c:extLst xmlns:c16r2="http://schemas.microsoft.com/office/drawing/2015/06/chart">
            <c:ext xmlns:c16="http://schemas.microsoft.com/office/drawing/2014/chart" uri="{C3380CC4-5D6E-409C-BE32-E72D297353CC}">
              <c16:uniqueId val="{00000002-4682-41B7-B0D3-A43EAD471419}"/>
            </c:ext>
          </c:extLst>
        </c:ser>
        <c:ser>
          <c:idx val="3"/>
          <c:order val="3"/>
          <c:tx>
            <c:strRef>
              <c:f>Sheet1!$B$29</c:f>
              <c:strCache>
                <c:ptCount val="1"/>
                <c:pt idx="0">
                  <c:v>индекс</c:v>
                </c:pt>
              </c:strCache>
            </c:strRef>
          </c:tx>
          <c:cat>
            <c:strRef>
              <c:f>Sheet1!$C$25:$E$25</c:f>
              <c:strCache>
                <c:ptCount val="3"/>
                <c:pt idx="0">
                  <c:v>Прием</c:v>
                </c:pt>
                <c:pt idx="1">
                  <c:v>3ти месец</c:v>
                </c:pt>
                <c:pt idx="2">
                  <c:v>6ти месец</c:v>
                </c:pt>
              </c:strCache>
            </c:strRef>
          </c:cat>
          <c:val>
            <c:numRef>
              <c:f>Sheet1!$C$29:$E$29</c:f>
              <c:numCache>
                <c:formatCode>General</c:formatCode>
                <c:ptCount val="3"/>
                <c:pt idx="0">
                  <c:v>65.19</c:v>
                </c:pt>
                <c:pt idx="1">
                  <c:v>54.97</c:v>
                </c:pt>
                <c:pt idx="2">
                  <c:v>54.58</c:v>
                </c:pt>
              </c:numCache>
            </c:numRef>
          </c:val>
          <c:smooth val="1"/>
          <c:extLst xmlns:c16r2="http://schemas.microsoft.com/office/drawing/2015/06/chart">
            <c:ext xmlns:c16="http://schemas.microsoft.com/office/drawing/2014/chart" uri="{C3380CC4-5D6E-409C-BE32-E72D297353CC}">
              <c16:uniqueId val="{00000003-4682-41B7-B0D3-A43EAD471419}"/>
            </c:ext>
          </c:extLst>
        </c:ser>
        <c:dLbls>
          <c:showLegendKey val="0"/>
          <c:showVal val="0"/>
          <c:showCatName val="0"/>
          <c:showSerName val="0"/>
          <c:showPercent val="0"/>
          <c:showBubbleSize val="0"/>
        </c:dLbls>
        <c:marker val="1"/>
        <c:smooth val="0"/>
        <c:axId val="1201309072"/>
        <c:axId val="1201303088"/>
      </c:lineChart>
      <c:catAx>
        <c:axId val="1201309072"/>
        <c:scaling>
          <c:orientation val="minMax"/>
        </c:scaling>
        <c:delete val="1"/>
        <c:axPos val="b"/>
        <c:numFmt formatCode="General" sourceLinked="0"/>
        <c:majorTickMark val="cross"/>
        <c:minorTickMark val="cross"/>
        <c:tickLblPos val="nextTo"/>
        <c:crossAx val="1201303088"/>
        <c:crosses val="autoZero"/>
        <c:auto val="1"/>
        <c:lblAlgn val="ctr"/>
        <c:lblOffset val="100"/>
        <c:noMultiLvlLbl val="1"/>
      </c:catAx>
      <c:valAx>
        <c:axId val="1201303088"/>
        <c:scaling>
          <c:orientation val="minMax"/>
        </c:scaling>
        <c:delete val="1"/>
        <c:axPos val="l"/>
        <c:majorGridlines>
          <c:spPr>
            <a:ln>
              <a:prstDash val="lgDash"/>
            </a:ln>
          </c:spPr>
        </c:majorGridlines>
        <c:numFmt formatCode="General" sourceLinked="1"/>
        <c:majorTickMark val="cross"/>
        <c:minorTickMark val="cross"/>
        <c:tickLblPos val="nextTo"/>
        <c:crossAx val="1201309072"/>
        <c:crosses val="autoZero"/>
        <c:crossBetween val="between"/>
      </c:valAx>
    </c:plotArea>
    <c:legend>
      <c:legendPos val="r"/>
      <c:layout>
        <c:manualLayout>
          <c:xMode val="edge"/>
          <c:yMode val="edge"/>
          <c:x val="0.81085481682496663"/>
          <c:y val="0.35231918926800865"/>
          <c:w val="0.18914518317503423"/>
          <c:h val="0.29536162146398381"/>
        </c:manualLayout>
      </c:layout>
      <c:overlay val="1"/>
      <c:txPr>
        <a:bodyPr/>
        <a:lstStyle/>
        <a:p>
          <a:pPr>
            <a:defRPr lang="en-US" sz="900"/>
          </a:pPr>
          <a:endParaRPr lang="en-US"/>
        </a:p>
      </c:txPr>
    </c:legend>
    <c:plotVisOnly val="1"/>
    <c:dispBlanksAs val="zero"/>
    <c:showDLblsOverMax val="1"/>
  </c:chart>
  <c:txPr>
    <a:bodyPr/>
    <a:lstStyle/>
    <a:p>
      <a:pPr>
        <a:defRPr sz="1000">
          <a:latin typeface="Arial" pitchFamily="34" charset="0"/>
          <a:cs typeface="Arial" pitchFamily="34" charset="0"/>
        </a:defRPr>
      </a:pPr>
      <a:endParaRPr lang="en-US"/>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US" sz="1000"/>
            </a:pPr>
            <a:r>
              <a:rPr lang="mk-MK" sz="1000"/>
              <a:t>VAS скала </a:t>
            </a:r>
            <a:endParaRPr lang="en-GB" sz="1000"/>
          </a:p>
          <a:p>
            <a:pPr>
              <a:defRPr lang="en-US" sz="1000"/>
            </a:pPr>
            <a:r>
              <a:rPr lang="mk-MK" sz="1000"/>
              <a:t>Хијалурон - со потешки симптоми </a:t>
            </a:r>
            <a:endParaRPr lang="en-US" sz="1000"/>
          </a:p>
        </c:rich>
      </c:tx>
      <c:layout>
        <c:manualLayout>
          <c:xMode val="edge"/>
          <c:yMode val="edge"/>
          <c:x val="0.59538624556387132"/>
          <c:y val="3.5246727089627429E-2"/>
        </c:manualLayout>
      </c:layout>
      <c:overlay val="1"/>
    </c:title>
    <c:autoTitleDeleted val="0"/>
    <c:plotArea>
      <c:layout>
        <c:manualLayout>
          <c:layoutTarget val="inner"/>
          <c:xMode val="edge"/>
          <c:yMode val="edge"/>
          <c:x val="4.7789607454501566E-2"/>
          <c:y val="0.10625639317743893"/>
          <c:w val="0.92699260254091365"/>
          <c:h val="0.76760235031044133"/>
        </c:manualLayout>
      </c:layout>
      <c:lineChart>
        <c:grouping val="standard"/>
        <c:varyColors val="1"/>
        <c:ser>
          <c:idx val="0"/>
          <c:order val="0"/>
          <c:spPr>
            <a:ln>
              <a:solidFill>
                <a:schemeClr val="tx2">
                  <a:lumMod val="75000"/>
                </a:schemeClr>
              </a:solidFill>
            </a:ln>
          </c:spPr>
          <c:cat>
            <c:strRef>
              <c:f>Sheet1!$B$67:$B$69</c:f>
              <c:strCache>
                <c:ptCount val="3"/>
                <c:pt idx="0">
                  <c:v>Прием</c:v>
                </c:pt>
                <c:pt idx="1">
                  <c:v>3ти месец</c:v>
                </c:pt>
                <c:pt idx="2">
                  <c:v>6ти месец</c:v>
                </c:pt>
              </c:strCache>
            </c:strRef>
          </c:cat>
          <c:val>
            <c:numRef>
              <c:f>Sheet1!$C$67:$C$69</c:f>
              <c:numCache>
                <c:formatCode>General</c:formatCode>
                <c:ptCount val="3"/>
                <c:pt idx="0">
                  <c:v>7.98</c:v>
                </c:pt>
                <c:pt idx="1">
                  <c:v>5.7700000000000014</c:v>
                </c:pt>
                <c:pt idx="2">
                  <c:v>5.64</c:v>
                </c:pt>
              </c:numCache>
            </c:numRef>
          </c:val>
          <c:smooth val="1"/>
          <c:extLst xmlns:c16r2="http://schemas.microsoft.com/office/drawing/2015/06/chart">
            <c:ext xmlns:c16="http://schemas.microsoft.com/office/drawing/2014/chart" uri="{C3380CC4-5D6E-409C-BE32-E72D297353CC}">
              <c16:uniqueId val="{00000000-7FFF-453A-9BD8-F0988E79D071}"/>
            </c:ext>
          </c:extLst>
        </c:ser>
        <c:dLbls>
          <c:showLegendKey val="0"/>
          <c:showVal val="0"/>
          <c:showCatName val="0"/>
          <c:showSerName val="0"/>
          <c:showPercent val="0"/>
          <c:showBubbleSize val="0"/>
        </c:dLbls>
        <c:marker val="1"/>
        <c:smooth val="0"/>
        <c:axId val="1201305264"/>
        <c:axId val="1201306896"/>
      </c:lineChart>
      <c:catAx>
        <c:axId val="1201305264"/>
        <c:scaling>
          <c:orientation val="minMax"/>
        </c:scaling>
        <c:delete val="1"/>
        <c:axPos val="b"/>
        <c:title>
          <c:tx>
            <c:rich>
              <a:bodyPr/>
              <a:lstStyle/>
              <a:p>
                <a:pPr>
                  <a:defRPr lang="en-US"/>
                </a:pPr>
                <a:r>
                  <a:rPr lang="en-US"/>
                  <a:t>mean</a:t>
                </a:r>
              </a:p>
            </c:rich>
          </c:tx>
          <c:layout>
            <c:manualLayout>
              <c:xMode val="edge"/>
              <c:yMode val="edge"/>
              <c:x val="3.734832320650379E-4"/>
              <c:y val="1.9887242191402857E-3"/>
            </c:manualLayout>
          </c:layout>
          <c:overlay val="1"/>
        </c:title>
        <c:numFmt formatCode="General" sourceLinked="0"/>
        <c:majorTickMark val="cross"/>
        <c:minorTickMark val="cross"/>
        <c:tickLblPos val="nextTo"/>
        <c:crossAx val="1201306896"/>
        <c:crosses val="autoZero"/>
        <c:auto val="1"/>
        <c:lblAlgn val="ctr"/>
        <c:lblOffset val="100"/>
        <c:noMultiLvlLbl val="1"/>
      </c:catAx>
      <c:valAx>
        <c:axId val="1201306896"/>
        <c:scaling>
          <c:orientation val="minMax"/>
        </c:scaling>
        <c:delete val="1"/>
        <c:axPos val="l"/>
        <c:numFmt formatCode="General" sourceLinked="1"/>
        <c:majorTickMark val="cross"/>
        <c:minorTickMark val="cross"/>
        <c:tickLblPos val="nextTo"/>
        <c:crossAx val="1201305264"/>
        <c:crosses val="autoZero"/>
        <c:crossBetween val="between"/>
      </c:valAx>
    </c:plotArea>
    <c:plotVisOnly val="1"/>
    <c:dispBlanksAs val="zero"/>
    <c:showDLblsOverMax val="1"/>
  </c:chart>
  <c:txPr>
    <a:bodyPr/>
    <a:lstStyle/>
    <a:p>
      <a:pPr>
        <a:defRPr sz="1000">
          <a:latin typeface="Arial" pitchFamily="34" charset="0"/>
          <a:cs typeface="Arial" pitchFamily="34" charset="0"/>
        </a:defRPr>
      </a:pPr>
      <a:endParaRPr lang="en-US"/>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US" sz="1000"/>
            </a:pPr>
            <a:r>
              <a:rPr lang="en-US" sz="1000"/>
              <a:t>WOMAC  </a:t>
            </a:r>
          </a:p>
          <a:p>
            <a:pPr>
              <a:defRPr lang="en-US" sz="1000"/>
            </a:pPr>
            <a:r>
              <a:rPr lang="en-US" sz="1000"/>
              <a:t> </a:t>
            </a:r>
            <a:r>
              <a:rPr lang="en-GB" sz="1000"/>
              <a:t>PRP - со полесни симптоми </a:t>
            </a:r>
            <a:r>
              <a:rPr lang="en-US" sz="1000"/>
              <a:t> </a:t>
            </a:r>
          </a:p>
        </c:rich>
      </c:tx>
      <c:layout>
        <c:manualLayout>
          <c:xMode val="edge"/>
          <c:yMode val="edge"/>
          <c:x val="0.66307004032156802"/>
          <c:y val="1.3888888888888907E-2"/>
        </c:manualLayout>
      </c:layout>
      <c:overlay val="1"/>
    </c:title>
    <c:autoTitleDeleted val="0"/>
    <c:plotArea>
      <c:layout>
        <c:manualLayout>
          <c:layoutTarget val="inner"/>
          <c:xMode val="edge"/>
          <c:yMode val="edge"/>
          <c:x val="5.9794406684116716E-2"/>
          <c:y val="0.12037037037037036"/>
          <c:w val="0.76099902696841537"/>
          <c:h val="0.74751531058617726"/>
        </c:manualLayout>
      </c:layout>
      <c:lineChart>
        <c:grouping val="standard"/>
        <c:varyColors val="1"/>
        <c:ser>
          <c:idx val="0"/>
          <c:order val="0"/>
          <c:tx>
            <c:strRef>
              <c:f>Sheet1!$C$90</c:f>
              <c:strCache>
                <c:ptCount val="1"/>
                <c:pt idx="0">
                  <c:v>болка </c:v>
                </c:pt>
              </c:strCache>
            </c:strRef>
          </c:tx>
          <c:cat>
            <c:strRef>
              <c:f>Sheet1!$B$91:$B$93</c:f>
              <c:strCache>
                <c:ptCount val="3"/>
                <c:pt idx="0">
                  <c:v>Прием</c:v>
                </c:pt>
                <c:pt idx="1">
                  <c:v>3ти месец</c:v>
                </c:pt>
                <c:pt idx="2">
                  <c:v>6ти месец</c:v>
                </c:pt>
              </c:strCache>
            </c:strRef>
          </c:cat>
          <c:val>
            <c:numRef>
              <c:f>Sheet1!$C$91:$C$93</c:f>
              <c:numCache>
                <c:formatCode>General</c:formatCode>
                <c:ptCount val="3"/>
                <c:pt idx="0">
                  <c:v>9.360000000000003</c:v>
                </c:pt>
                <c:pt idx="1">
                  <c:v>8.75</c:v>
                </c:pt>
                <c:pt idx="2">
                  <c:v>6.79</c:v>
                </c:pt>
              </c:numCache>
            </c:numRef>
          </c:val>
          <c:smooth val="1"/>
          <c:extLst xmlns:c16r2="http://schemas.microsoft.com/office/drawing/2015/06/chart">
            <c:ext xmlns:c16="http://schemas.microsoft.com/office/drawing/2014/chart" uri="{C3380CC4-5D6E-409C-BE32-E72D297353CC}">
              <c16:uniqueId val="{00000000-7D7A-421D-B0E0-C615671021F1}"/>
            </c:ext>
          </c:extLst>
        </c:ser>
        <c:ser>
          <c:idx val="1"/>
          <c:order val="1"/>
          <c:tx>
            <c:strRef>
              <c:f>Sheet1!$D$90</c:f>
              <c:strCache>
                <c:ptCount val="1"/>
                <c:pt idx="0">
                  <c:v>вкочанетост </c:v>
                </c:pt>
              </c:strCache>
            </c:strRef>
          </c:tx>
          <c:cat>
            <c:strRef>
              <c:f>Sheet1!$B$91:$B$93</c:f>
              <c:strCache>
                <c:ptCount val="3"/>
                <c:pt idx="0">
                  <c:v>Прием</c:v>
                </c:pt>
                <c:pt idx="1">
                  <c:v>3ти месец</c:v>
                </c:pt>
                <c:pt idx="2">
                  <c:v>6ти месец</c:v>
                </c:pt>
              </c:strCache>
            </c:strRef>
          </c:cat>
          <c:val>
            <c:numRef>
              <c:f>Sheet1!$D$91:$D$93</c:f>
              <c:numCache>
                <c:formatCode>General</c:formatCode>
                <c:ptCount val="3"/>
                <c:pt idx="0">
                  <c:v>3</c:v>
                </c:pt>
                <c:pt idx="1">
                  <c:v>2.9099999999999997</c:v>
                </c:pt>
                <c:pt idx="2">
                  <c:v>2.0699999999999998</c:v>
                </c:pt>
              </c:numCache>
            </c:numRef>
          </c:val>
          <c:smooth val="1"/>
          <c:extLst xmlns:c16r2="http://schemas.microsoft.com/office/drawing/2015/06/chart">
            <c:ext xmlns:c16="http://schemas.microsoft.com/office/drawing/2014/chart" uri="{C3380CC4-5D6E-409C-BE32-E72D297353CC}">
              <c16:uniqueId val="{00000001-7D7A-421D-B0E0-C615671021F1}"/>
            </c:ext>
          </c:extLst>
        </c:ser>
        <c:ser>
          <c:idx val="2"/>
          <c:order val="2"/>
          <c:tx>
            <c:strRef>
              <c:f>Sheet1!$E$90</c:f>
              <c:strCache>
                <c:ptCount val="1"/>
                <c:pt idx="0">
                  <c:v>Funkc.ogran </c:v>
                </c:pt>
              </c:strCache>
            </c:strRef>
          </c:tx>
          <c:cat>
            <c:strRef>
              <c:f>Sheet1!$B$91:$B$93</c:f>
              <c:strCache>
                <c:ptCount val="3"/>
                <c:pt idx="0">
                  <c:v>Прием</c:v>
                </c:pt>
                <c:pt idx="1">
                  <c:v>3ти месец</c:v>
                </c:pt>
                <c:pt idx="2">
                  <c:v>6ти месец</c:v>
                </c:pt>
              </c:strCache>
            </c:strRef>
          </c:cat>
          <c:val>
            <c:numRef>
              <c:f>Sheet1!$E$91:$E$93</c:f>
              <c:numCache>
                <c:formatCode>General</c:formatCode>
                <c:ptCount val="3"/>
                <c:pt idx="0">
                  <c:v>33.43</c:v>
                </c:pt>
                <c:pt idx="1">
                  <c:v>28.04</c:v>
                </c:pt>
                <c:pt idx="2">
                  <c:v>22.39</c:v>
                </c:pt>
              </c:numCache>
            </c:numRef>
          </c:val>
          <c:smooth val="1"/>
          <c:extLst xmlns:c16r2="http://schemas.microsoft.com/office/drawing/2015/06/chart">
            <c:ext xmlns:c16="http://schemas.microsoft.com/office/drawing/2014/chart" uri="{C3380CC4-5D6E-409C-BE32-E72D297353CC}">
              <c16:uniqueId val="{00000002-7D7A-421D-B0E0-C615671021F1}"/>
            </c:ext>
          </c:extLst>
        </c:ser>
        <c:ser>
          <c:idx val="3"/>
          <c:order val="3"/>
          <c:tx>
            <c:strRef>
              <c:f>Sheet1!$F$90</c:f>
              <c:strCache>
                <c:ptCount val="1"/>
                <c:pt idx="0">
                  <c:v>индекс</c:v>
                </c:pt>
              </c:strCache>
            </c:strRef>
          </c:tx>
          <c:cat>
            <c:strRef>
              <c:f>Sheet1!$B$91:$B$93</c:f>
              <c:strCache>
                <c:ptCount val="3"/>
                <c:pt idx="0">
                  <c:v>Прием</c:v>
                </c:pt>
                <c:pt idx="1">
                  <c:v>3ти месец</c:v>
                </c:pt>
                <c:pt idx="2">
                  <c:v>6ти месец</c:v>
                </c:pt>
              </c:strCache>
            </c:strRef>
          </c:cat>
          <c:val>
            <c:numRef>
              <c:f>Sheet1!$F$91:$F$93</c:f>
              <c:numCache>
                <c:formatCode>General</c:formatCode>
                <c:ptCount val="3"/>
                <c:pt idx="0">
                  <c:v>45.790000000000013</c:v>
                </c:pt>
                <c:pt idx="1">
                  <c:v>39.5</c:v>
                </c:pt>
                <c:pt idx="2">
                  <c:v>60.86</c:v>
                </c:pt>
              </c:numCache>
            </c:numRef>
          </c:val>
          <c:smooth val="1"/>
          <c:extLst xmlns:c16r2="http://schemas.microsoft.com/office/drawing/2015/06/chart">
            <c:ext xmlns:c16="http://schemas.microsoft.com/office/drawing/2014/chart" uri="{C3380CC4-5D6E-409C-BE32-E72D297353CC}">
              <c16:uniqueId val="{00000003-7D7A-421D-B0E0-C615671021F1}"/>
            </c:ext>
          </c:extLst>
        </c:ser>
        <c:dLbls>
          <c:showLegendKey val="0"/>
          <c:showVal val="0"/>
          <c:showCatName val="0"/>
          <c:showSerName val="0"/>
          <c:showPercent val="0"/>
          <c:showBubbleSize val="0"/>
        </c:dLbls>
        <c:marker val="1"/>
        <c:smooth val="0"/>
        <c:axId val="1201310160"/>
        <c:axId val="1201310704"/>
      </c:lineChart>
      <c:catAx>
        <c:axId val="1201310160"/>
        <c:scaling>
          <c:orientation val="minMax"/>
        </c:scaling>
        <c:delete val="1"/>
        <c:axPos val="b"/>
        <c:title>
          <c:tx>
            <c:rich>
              <a:bodyPr/>
              <a:lstStyle/>
              <a:p>
                <a:pPr>
                  <a:defRPr lang="en-US"/>
                </a:pPr>
                <a:r>
                  <a:rPr lang="en-US"/>
                  <a:t>mean</a:t>
                </a:r>
              </a:p>
            </c:rich>
          </c:tx>
          <c:layout>
            <c:manualLayout>
              <c:xMode val="edge"/>
              <c:yMode val="edge"/>
              <c:x val="1.6080513875574031E-2"/>
              <c:y val="2.3148148148148147E-3"/>
            </c:manualLayout>
          </c:layout>
          <c:overlay val="1"/>
        </c:title>
        <c:numFmt formatCode="General" sourceLinked="0"/>
        <c:majorTickMark val="cross"/>
        <c:minorTickMark val="cross"/>
        <c:tickLblPos val="nextTo"/>
        <c:crossAx val="1201310704"/>
        <c:crosses val="autoZero"/>
        <c:auto val="1"/>
        <c:lblAlgn val="ctr"/>
        <c:lblOffset val="100"/>
        <c:noMultiLvlLbl val="1"/>
      </c:catAx>
      <c:valAx>
        <c:axId val="1201310704"/>
        <c:scaling>
          <c:orientation val="minMax"/>
        </c:scaling>
        <c:delete val="1"/>
        <c:axPos val="l"/>
        <c:majorGridlines>
          <c:spPr>
            <a:ln>
              <a:prstDash val="dash"/>
            </a:ln>
          </c:spPr>
        </c:majorGridlines>
        <c:numFmt formatCode="General" sourceLinked="1"/>
        <c:majorTickMark val="cross"/>
        <c:minorTickMark val="cross"/>
        <c:tickLblPos val="nextTo"/>
        <c:crossAx val="1201310160"/>
        <c:crosses val="autoZero"/>
        <c:crossBetween val="between"/>
      </c:valAx>
    </c:plotArea>
    <c:legend>
      <c:legendPos val="r"/>
      <c:layout>
        <c:manualLayout>
          <c:xMode val="edge"/>
          <c:yMode val="edge"/>
          <c:x val="0.80930232558139537"/>
          <c:y val="0.33843030037911964"/>
          <c:w val="0.19069767441860452"/>
          <c:h val="0.29536162146398381"/>
        </c:manualLayout>
      </c:layout>
      <c:overlay val="1"/>
      <c:txPr>
        <a:bodyPr/>
        <a:lstStyle/>
        <a:p>
          <a:pPr>
            <a:defRPr lang="en-US" sz="900"/>
          </a:pPr>
          <a:endParaRPr lang="en-US"/>
        </a:p>
      </c:txPr>
    </c:legend>
    <c:plotVisOnly val="1"/>
    <c:dispBlanksAs val="zero"/>
    <c:showDLblsOverMax val="1"/>
  </c:chart>
  <c:txPr>
    <a:bodyPr/>
    <a:lstStyle/>
    <a:p>
      <a:pPr>
        <a:defRPr sz="1000">
          <a:latin typeface="Arial" pitchFamily="34" charset="0"/>
          <a:cs typeface="Arial" pitchFamily="34" charset="0"/>
        </a:defRPr>
      </a:pPr>
      <a:endParaRPr lang="en-US"/>
    </a:p>
  </c:txPr>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US" sz="1000"/>
            </a:pPr>
            <a:r>
              <a:rPr lang="mk-MK" sz="1000"/>
              <a:t>VAS скала</a:t>
            </a:r>
            <a:endParaRPr lang="en-GB" sz="1000"/>
          </a:p>
          <a:p>
            <a:pPr>
              <a:defRPr lang="en-US" sz="1000"/>
            </a:pPr>
            <a:r>
              <a:rPr lang="mk-MK" sz="1000"/>
              <a:t> </a:t>
            </a:r>
            <a:r>
              <a:rPr lang="en-GB" sz="1000"/>
              <a:t>PRP - со полесни симптоми</a:t>
            </a:r>
            <a:r>
              <a:rPr lang="mk-MK" sz="1000"/>
              <a:t> </a:t>
            </a:r>
            <a:endParaRPr lang="en-US" sz="1000"/>
          </a:p>
        </c:rich>
      </c:tx>
      <c:layout>
        <c:manualLayout>
          <c:xMode val="edge"/>
          <c:yMode val="edge"/>
          <c:x val="0.64939014976069154"/>
          <c:y val="2.3148148148148147E-2"/>
        </c:manualLayout>
      </c:layout>
      <c:overlay val="1"/>
    </c:title>
    <c:autoTitleDeleted val="0"/>
    <c:plotArea>
      <c:layout>
        <c:manualLayout>
          <c:layoutTarget val="inner"/>
          <c:xMode val="edge"/>
          <c:yMode val="edge"/>
          <c:x val="4.7117708097705324E-2"/>
          <c:y val="9.7222222222222224E-2"/>
          <c:w val="0.92780249254069025"/>
          <c:h val="0.77529308836395461"/>
        </c:manualLayout>
      </c:layout>
      <c:lineChart>
        <c:grouping val="standard"/>
        <c:varyColors val="1"/>
        <c:ser>
          <c:idx val="0"/>
          <c:order val="0"/>
          <c:spPr>
            <a:ln>
              <a:solidFill>
                <a:schemeClr val="tx2">
                  <a:lumMod val="75000"/>
                </a:schemeClr>
              </a:solidFill>
            </a:ln>
          </c:spPr>
          <c:cat>
            <c:strRef>
              <c:f>Sheet1!$B$111:$B$113</c:f>
              <c:strCache>
                <c:ptCount val="3"/>
                <c:pt idx="0">
                  <c:v>Прием</c:v>
                </c:pt>
                <c:pt idx="1">
                  <c:v>3ти месец</c:v>
                </c:pt>
                <c:pt idx="2">
                  <c:v>6ти месец</c:v>
                </c:pt>
              </c:strCache>
            </c:strRef>
          </c:cat>
          <c:val>
            <c:numRef>
              <c:f>Sheet1!$C$111:$C$113</c:f>
              <c:numCache>
                <c:formatCode>General</c:formatCode>
                <c:ptCount val="3"/>
                <c:pt idx="0">
                  <c:v>5.48</c:v>
                </c:pt>
                <c:pt idx="1">
                  <c:v>4.0199999999999996</c:v>
                </c:pt>
                <c:pt idx="2">
                  <c:v>2.72</c:v>
                </c:pt>
              </c:numCache>
            </c:numRef>
          </c:val>
          <c:smooth val="1"/>
          <c:extLst xmlns:c16r2="http://schemas.microsoft.com/office/drawing/2015/06/chart">
            <c:ext xmlns:c16="http://schemas.microsoft.com/office/drawing/2014/chart" uri="{C3380CC4-5D6E-409C-BE32-E72D297353CC}">
              <c16:uniqueId val="{00000000-0986-458F-BF1C-ECA598B9F97E}"/>
            </c:ext>
          </c:extLst>
        </c:ser>
        <c:dLbls>
          <c:showLegendKey val="0"/>
          <c:showVal val="0"/>
          <c:showCatName val="0"/>
          <c:showSerName val="0"/>
          <c:showPercent val="0"/>
          <c:showBubbleSize val="0"/>
        </c:dLbls>
        <c:marker val="1"/>
        <c:smooth val="0"/>
        <c:axId val="1000324768"/>
        <c:axId val="1000326400"/>
      </c:lineChart>
      <c:catAx>
        <c:axId val="1000324768"/>
        <c:scaling>
          <c:orientation val="minMax"/>
        </c:scaling>
        <c:delete val="1"/>
        <c:axPos val="b"/>
        <c:title>
          <c:tx>
            <c:rich>
              <a:bodyPr/>
              <a:lstStyle/>
              <a:p>
                <a:pPr>
                  <a:defRPr lang="en-US"/>
                </a:pPr>
                <a:r>
                  <a:rPr lang="en-US"/>
                  <a:t>mean</a:t>
                </a:r>
              </a:p>
            </c:rich>
          </c:tx>
          <c:layout>
            <c:manualLayout>
              <c:xMode val="edge"/>
              <c:yMode val="edge"/>
              <c:x val="1.6624118975554068E-4"/>
              <c:y val="2.3148148148148147E-3"/>
            </c:manualLayout>
          </c:layout>
          <c:overlay val="1"/>
        </c:title>
        <c:numFmt formatCode="General" sourceLinked="0"/>
        <c:majorTickMark val="cross"/>
        <c:minorTickMark val="cross"/>
        <c:tickLblPos val="nextTo"/>
        <c:crossAx val="1000326400"/>
        <c:crosses val="autoZero"/>
        <c:auto val="1"/>
        <c:lblAlgn val="ctr"/>
        <c:lblOffset val="100"/>
        <c:noMultiLvlLbl val="1"/>
      </c:catAx>
      <c:valAx>
        <c:axId val="1000326400"/>
        <c:scaling>
          <c:orientation val="minMax"/>
        </c:scaling>
        <c:delete val="1"/>
        <c:axPos val="l"/>
        <c:numFmt formatCode="General" sourceLinked="1"/>
        <c:majorTickMark val="cross"/>
        <c:minorTickMark val="cross"/>
        <c:tickLblPos val="nextTo"/>
        <c:crossAx val="1000324768"/>
        <c:crosses val="autoZero"/>
        <c:crossBetween val="between"/>
      </c:valAx>
    </c:plotArea>
    <c:plotVisOnly val="1"/>
    <c:dispBlanksAs val="zero"/>
    <c:showDLblsOverMax val="1"/>
  </c:chart>
  <c:txPr>
    <a:bodyPr/>
    <a:lstStyle/>
    <a:p>
      <a:pPr>
        <a:defRPr sz="1000">
          <a:latin typeface="Arial" pitchFamily="34" charset="0"/>
          <a:cs typeface="Arial" pitchFamily="34" charset="0"/>
        </a:defRPr>
      </a:pPr>
      <a:endParaRPr lang="en-US"/>
    </a:p>
  </c:txPr>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US" sz="1000"/>
            </a:pPr>
            <a:r>
              <a:rPr lang="en-US" sz="1000"/>
              <a:t>WOMAC</a:t>
            </a:r>
          </a:p>
          <a:p>
            <a:pPr>
              <a:defRPr lang="en-US" sz="1000"/>
            </a:pPr>
            <a:r>
              <a:rPr lang="en-US" sz="1000"/>
              <a:t> </a:t>
            </a:r>
            <a:r>
              <a:rPr lang="en-GB" sz="1000"/>
              <a:t>PRP - со потешки симптоми </a:t>
            </a:r>
            <a:r>
              <a:rPr lang="en-US" sz="1000"/>
              <a:t> </a:t>
            </a:r>
          </a:p>
        </c:rich>
      </c:tx>
      <c:layout>
        <c:manualLayout>
          <c:xMode val="edge"/>
          <c:yMode val="edge"/>
          <c:x val="0.66157603233480233"/>
          <c:y val="4.6296296296296337E-3"/>
        </c:manualLayout>
      </c:layout>
      <c:overlay val="1"/>
    </c:title>
    <c:autoTitleDeleted val="0"/>
    <c:plotArea>
      <c:layout>
        <c:manualLayout>
          <c:layoutTarget val="inner"/>
          <c:xMode val="edge"/>
          <c:yMode val="edge"/>
          <c:x val="6.0206213892684914E-2"/>
          <c:y val="0.12137700178782"/>
          <c:w val="0.75246596241585562"/>
          <c:h val="0.76422229829966903"/>
        </c:manualLayout>
      </c:layout>
      <c:lineChart>
        <c:grouping val="standard"/>
        <c:varyColors val="1"/>
        <c:ser>
          <c:idx val="0"/>
          <c:order val="0"/>
          <c:tx>
            <c:strRef>
              <c:f>Sheet1!$C$135</c:f>
              <c:strCache>
                <c:ptCount val="1"/>
                <c:pt idx="0">
                  <c:v>болка </c:v>
                </c:pt>
              </c:strCache>
            </c:strRef>
          </c:tx>
          <c:cat>
            <c:strRef>
              <c:f>Sheet1!$B$136:$B$138</c:f>
              <c:strCache>
                <c:ptCount val="3"/>
                <c:pt idx="0">
                  <c:v>Прием</c:v>
                </c:pt>
                <c:pt idx="1">
                  <c:v>3ти месец</c:v>
                </c:pt>
                <c:pt idx="2">
                  <c:v>6ти месец</c:v>
                </c:pt>
              </c:strCache>
            </c:strRef>
          </c:cat>
          <c:val>
            <c:numRef>
              <c:f>Sheet1!$C$136:$C$138</c:f>
              <c:numCache>
                <c:formatCode>General</c:formatCode>
                <c:ptCount val="3"/>
                <c:pt idx="0">
                  <c:v>13.370000000000003</c:v>
                </c:pt>
                <c:pt idx="1">
                  <c:v>12.870000000000003</c:v>
                </c:pt>
                <c:pt idx="2">
                  <c:v>10.94</c:v>
                </c:pt>
              </c:numCache>
            </c:numRef>
          </c:val>
          <c:smooth val="1"/>
          <c:extLst xmlns:c16r2="http://schemas.microsoft.com/office/drawing/2015/06/chart">
            <c:ext xmlns:c16="http://schemas.microsoft.com/office/drawing/2014/chart" uri="{C3380CC4-5D6E-409C-BE32-E72D297353CC}">
              <c16:uniqueId val="{00000000-34D0-4D99-B8B9-E5C5317B52A2}"/>
            </c:ext>
          </c:extLst>
        </c:ser>
        <c:ser>
          <c:idx val="1"/>
          <c:order val="1"/>
          <c:tx>
            <c:strRef>
              <c:f>Sheet1!$D$135</c:f>
              <c:strCache>
                <c:ptCount val="1"/>
                <c:pt idx="0">
                  <c:v>вкочанетост </c:v>
                </c:pt>
              </c:strCache>
            </c:strRef>
          </c:tx>
          <c:cat>
            <c:strRef>
              <c:f>Sheet1!$B$136:$B$138</c:f>
              <c:strCache>
                <c:ptCount val="3"/>
                <c:pt idx="0">
                  <c:v>Прием</c:v>
                </c:pt>
                <c:pt idx="1">
                  <c:v>3ти месец</c:v>
                </c:pt>
                <c:pt idx="2">
                  <c:v>6ти месец</c:v>
                </c:pt>
              </c:strCache>
            </c:strRef>
          </c:cat>
          <c:val>
            <c:numRef>
              <c:f>Sheet1!$D$136:$D$138</c:f>
              <c:numCache>
                <c:formatCode>General</c:formatCode>
                <c:ptCount val="3"/>
                <c:pt idx="0">
                  <c:v>4.3099999999999996</c:v>
                </c:pt>
                <c:pt idx="1">
                  <c:v>4.07</c:v>
                </c:pt>
                <c:pt idx="2">
                  <c:v>3.7800000000000002</c:v>
                </c:pt>
              </c:numCache>
            </c:numRef>
          </c:val>
          <c:smooth val="1"/>
          <c:extLst xmlns:c16r2="http://schemas.microsoft.com/office/drawing/2015/06/chart">
            <c:ext xmlns:c16="http://schemas.microsoft.com/office/drawing/2014/chart" uri="{C3380CC4-5D6E-409C-BE32-E72D297353CC}">
              <c16:uniqueId val="{00000001-34D0-4D99-B8B9-E5C5317B52A2}"/>
            </c:ext>
          </c:extLst>
        </c:ser>
        <c:ser>
          <c:idx val="2"/>
          <c:order val="2"/>
          <c:tx>
            <c:strRef>
              <c:f>Sheet1!$E$135</c:f>
              <c:strCache>
                <c:ptCount val="1"/>
                <c:pt idx="0">
                  <c:v>Funkc.ogran </c:v>
                </c:pt>
              </c:strCache>
            </c:strRef>
          </c:tx>
          <c:cat>
            <c:strRef>
              <c:f>Sheet1!$B$136:$B$138</c:f>
              <c:strCache>
                <c:ptCount val="3"/>
                <c:pt idx="0">
                  <c:v>Прием</c:v>
                </c:pt>
                <c:pt idx="1">
                  <c:v>3ти месец</c:v>
                </c:pt>
                <c:pt idx="2">
                  <c:v>6ти месец</c:v>
                </c:pt>
              </c:strCache>
            </c:strRef>
          </c:cat>
          <c:val>
            <c:numRef>
              <c:f>Sheet1!$E$136:$E$138</c:f>
              <c:numCache>
                <c:formatCode>General</c:formatCode>
                <c:ptCount val="3"/>
                <c:pt idx="0">
                  <c:v>45.87</c:v>
                </c:pt>
                <c:pt idx="1">
                  <c:v>42.75</c:v>
                </c:pt>
                <c:pt idx="2">
                  <c:v>37.160000000000011</c:v>
                </c:pt>
              </c:numCache>
            </c:numRef>
          </c:val>
          <c:smooth val="1"/>
          <c:extLst xmlns:c16r2="http://schemas.microsoft.com/office/drawing/2015/06/chart">
            <c:ext xmlns:c16="http://schemas.microsoft.com/office/drawing/2014/chart" uri="{C3380CC4-5D6E-409C-BE32-E72D297353CC}">
              <c16:uniqueId val="{00000002-34D0-4D99-B8B9-E5C5317B52A2}"/>
            </c:ext>
          </c:extLst>
        </c:ser>
        <c:ser>
          <c:idx val="3"/>
          <c:order val="3"/>
          <c:tx>
            <c:strRef>
              <c:f>Sheet1!$F$135</c:f>
              <c:strCache>
                <c:ptCount val="1"/>
                <c:pt idx="0">
                  <c:v>индекс</c:v>
                </c:pt>
              </c:strCache>
            </c:strRef>
          </c:tx>
          <c:cat>
            <c:strRef>
              <c:f>Sheet1!$B$136:$B$138</c:f>
              <c:strCache>
                <c:ptCount val="3"/>
                <c:pt idx="0">
                  <c:v>Прием</c:v>
                </c:pt>
                <c:pt idx="1">
                  <c:v>3ти месец</c:v>
                </c:pt>
                <c:pt idx="2">
                  <c:v>6ти месец</c:v>
                </c:pt>
              </c:strCache>
            </c:strRef>
          </c:cat>
          <c:val>
            <c:numRef>
              <c:f>Sheet1!$F$136:$F$138</c:f>
              <c:numCache>
                <c:formatCode>General</c:formatCode>
                <c:ptCount val="3"/>
                <c:pt idx="0">
                  <c:v>63.56</c:v>
                </c:pt>
                <c:pt idx="1">
                  <c:v>59.44</c:v>
                </c:pt>
                <c:pt idx="2">
                  <c:v>51.41</c:v>
                </c:pt>
              </c:numCache>
            </c:numRef>
          </c:val>
          <c:smooth val="1"/>
          <c:extLst xmlns:c16r2="http://schemas.microsoft.com/office/drawing/2015/06/chart">
            <c:ext xmlns:c16="http://schemas.microsoft.com/office/drawing/2014/chart" uri="{C3380CC4-5D6E-409C-BE32-E72D297353CC}">
              <c16:uniqueId val="{00000003-34D0-4D99-B8B9-E5C5317B52A2}"/>
            </c:ext>
          </c:extLst>
        </c:ser>
        <c:dLbls>
          <c:showLegendKey val="0"/>
          <c:showVal val="0"/>
          <c:showCatName val="0"/>
          <c:showSerName val="0"/>
          <c:showPercent val="0"/>
          <c:showBubbleSize val="0"/>
        </c:dLbls>
        <c:marker val="1"/>
        <c:smooth val="0"/>
        <c:axId val="1000322048"/>
        <c:axId val="1051181152"/>
      </c:lineChart>
      <c:catAx>
        <c:axId val="1000322048"/>
        <c:scaling>
          <c:orientation val="minMax"/>
        </c:scaling>
        <c:delete val="1"/>
        <c:axPos val="b"/>
        <c:title>
          <c:tx>
            <c:rich>
              <a:bodyPr/>
              <a:lstStyle/>
              <a:p>
                <a:pPr>
                  <a:defRPr lang="en-US"/>
                </a:pPr>
                <a:r>
                  <a:rPr lang="en-US"/>
                  <a:t>mean</a:t>
                </a:r>
              </a:p>
            </c:rich>
          </c:tx>
          <c:layout>
            <c:manualLayout>
              <c:xMode val="edge"/>
              <c:yMode val="edge"/>
              <c:x val="1.2693144761863413E-3"/>
              <c:y val="2.3148148148148147E-3"/>
            </c:manualLayout>
          </c:layout>
          <c:overlay val="1"/>
        </c:title>
        <c:numFmt formatCode="General" sourceLinked="0"/>
        <c:majorTickMark val="cross"/>
        <c:minorTickMark val="cross"/>
        <c:tickLblPos val="nextTo"/>
        <c:crossAx val="1051181152"/>
        <c:crosses val="autoZero"/>
        <c:auto val="1"/>
        <c:lblAlgn val="ctr"/>
        <c:lblOffset val="100"/>
        <c:noMultiLvlLbl val="1"/>
      </c:catAx>
      <c:valAx>
        <c:axId val="1051181152"/>
        <c:scaling>
          <c:orientation val="minMax"/>
        </c:scaling>
        <c:delete val="1"/>
        <c:axPos val="l"/>
        <c:majorGridlines>
          <c:spPr>
            <a:ln>
              <a:solidFill>
                <a:srgbClr val="1F497D">
                  <a:lumMod val="75000"/>
                </a:srgbClr>
              </a:solidFill>
              <a:prstDash val="dash"/>
            </a:ln>
          </c:spPr>
        </c:majorGridlines>
        <c:numFmt formatCode="General" sourceLinked="1"/>
        <c:majorTickMark val="cross"/>
        <c:minorTickMark val="cross"/>
        <c:tickLblPos val="nextTo"/>
        <c:crossAx val="1000322048"/>
        <c:crosses val="autoZero"/>
        <c:crossBetween val="between"/>
      </c:valAx>
    </c:plotArea>
    <c:legend>
      <c:legendPos val="r"/>
      <c:layout>
        <c:manualLayout>
          <c:xMode val="edge"/>
          <c:yMode val="edge"/>
          <c:x val="0.80798898071625258"/>
          <c:y val="0.34768955963837855"/>
          <c:w val="0.19201101928374642"/>
          <c:h val="0.30820343109285298"/>
        </c:manualLayout>
      </c:layout>
      <c:overlay val="1"/>
      <c:txPr>
        <a:bodyPr/>
        <a:lstStyle/>
        <a:p>
          <a:pPr>
            <a:defRPr lang="en-US" sz="900"/>
          </a:pPr>
          <a:endParaRPr lang="en-US"/>
        </a:p>
      </c:txPr>
    </c:legend>
    <c:plotVisOnly val="1"/>
    <c:dispBlanksAs val="zero"/>
    <c:showDLblsOverMax val="1"/>
  </c:chart>
  <c:txPr>
    <a:bodyPr/>
    <a:lstStyle/>
    <a:p>
      <a:pPr>
        <a:defRPr sz="1000">
          <a:latin typeface="Arial" pitchFamily="34" charset="0"/>
          <a:cs typeface="Arial" pitchFamily="34" charset="0"/>
        </a:defRPr>
      </a:pPr>
      <a:endParaRPr lang="en-US"/>
    </a:p>
  </c:txPr>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US" sz="1000"/>
            </a:pPr>
            <a:r>
              <a:rPr lang="mk-MK" sz="1000"/>
              <a:t>VAS скала </a:t>
            </a:r>
            <a:endParaRPr lang="en-GB" sz="1000"/>
          </a:p>
          <a:p>
            <a:pPr>
              <a:defRPr lang="en-US" sz="1000"/>
            </a:pPr>
            <a:r>
              <a:rPr lang="en-GB" sz="1000"/>
              <a:t>PRP - со потешки симптоми</a:t>
            </a:r>
            <a:r>
              <a:rPr lang="mk-MK" sz="1000"/>
              <a:t> </a:t>
            </a:r>
            <a:endParaRPr lang="en-US" sz="1000"/>
          </a:p>
        </c:rich>
      </c:tx>
      <c:layout>
        <c:manualLayout>
          <c:xMode val="edge"/>
          <c:yMode val="edge"/>
          <c:x val="0.66866127330791525"/>
          <c:y val="1.0288065843621401E-2"/>
        </c:manualLayout>
      </c:layout>
      <c:overlay val="1"/>
    </c:title>
    <c:autoTitleDeleted val="0"/>
    <c:plotArea>
      <c:layout>
        <c:manualLayout>
          <c:layoutTarget val="inner"/>
          <c:xMode val="edge"/>
          <c:yMode val="edge"/>
          <c:x val="4.7246974786587889E-2"/>
          <c:y val="0.12860082304526738"/>
          <c:w val="0.92760441981789366"/>
          <c:h val="0.74518162081591666"/>
        </c:manualLayout>
      </c:layout>
      <c:lineChart>
        <c:grouping val="standard"/>
        <c:varyColors val="1"/>
        <c:ser>
          <c:idx val="0"/>
          <c:order val="0"/>
          <c:spPr>
            <a:ln>
              <a:solidFill>
                <a:schemeClr val="tx2">
                  <a:lumMod val="75000"/>
                </a:schemeClr>
              </a:solidFill>
            </a:ln>
          </c:spPr>
          <c:cat>
            <c:strRef>
              <c:f>Sheet1!$B$160:$B$162</c:f>
              <c:strCache>
                <c:ptCount val="3"/>
                <c:pt idx="0">
                  <c:v>Прием</c:v>
                </c:pt>
                <c:pt idx="1">
                  <c:v>3ти месец</c:v>
                </c:pt>
                <c:pt idx="2">
                  <c:v>6ти месец</c:v>
                </c:pt>
              </c:strCache>
            </c:strRef>
          </c:cat>
          <c:val>
            <c:numRef>
              <c:f>Sheet1!$C$160:$C$162</c:f>
              <c:numCache>
                <c:formatCode>General</c:formatCode>
                <c:ptCount val="3"/>
                <c:pt idx="0">
                  <c:v>7.34</c:v>
                </c:pt>
                <c:pt idx="1">
                  <c:v>6.1599999999999984</c:v>
                </c:pt>
                <c:pt idx="2">
                  <c:v>4.8</c:v>
                </c:pt>
              </c:numCache>
            </c:numRef>
          </c:val>
          <c:smooth val="1"/>
          <c:extLst xmlns:c16r2="http://schemas.microsoft.com/office/drawing/2015/06/chart">
            <c:ext xmlns:c16="http://schemas.microsoft.com/office/drawing/2014/chart" uri="{C3380CC4-5D6E-409C-BE32-E72D297353CC}">
              <c16:uniqueId val="{00000000-974F-4590-88E8-09839E45B536}"/>
            </c:ext>
          </c:extLst>
        </c:ser>
        <c:dLbls>
          <c:showLegendKey val="0"/>
          <c:showVal val="0"/>
          <c:showCatName val="0"/>
          <c:showSerName val="0"/>
          <c:showPercent val="0"/>
          <c:showBubbleSize val="0"/>
        </c:dLbls>
        <c:marker val="1"/>
        <c:smooth val="0"/>
        <c:axId val="1051171904"/>
        <c:axId val="1051172448"/>
      </c:lineChart>
      <c:catAx>
        <c:axId val="1051171904"/>
        <c:scaling>
          <c:orientation val="minMax"/>
        </c:scaling>
        <c:delete val="1"/>
        <c:axPos val="b"/>
        <c:title>
          <c:tx>
            <c:rich>
              <a:bodyPr/>
              <a:lstStyle/>
              <a:p>
                <a:pPr>
                  <a:defRPr lang="en-US"/>
                </a:pPr>
                <a:r>
                  <a:rPr lang="en-US"/>
                  <a:t>mean</a:t>
                </a:r>
              </a:p>
            </c:rich>
          </c:tx>
          <c:layout>
            <c:manualLayout>
              <c:xMode val="edge"/>
              <c:yMode val="edge"/>
              <c:x val="1.0811920114923905E-3"/>
              <c:y val="1.491769547325102E-2"/>
            </c:manualLayout>
          </c:layout>
          <c:overlay val="1"/>
        </c:title>
        <c:numFmt formatCode="General" sourceLinked="0"/>
        <c:majorTickMark val="cross"/>
        <c:minorTickMark val="cross"/>
        <c:tickLblPos val="nextTo"/>
        <c:crossAx val="1051172448"/>
        <c:crosses val="autoZero"/>
        <c:auto val="1"/>
        <c:lblAlgn val="ctr"/>
        <c:lblOffset val="100"/>
        <c:noMultiLvlLbl val="1"/>
      </c:catAx>
      <c:valAx>
        <c:axId val="1051172448"/>
        <c:scaling>
          <c:orientation val="minMax"/>
        </c:scaling>
        <c:delete val="1"/>
        <c:axPos val="l"/>
        <c:numFmt formatCode="General" sourceLinked="1"/>
        <c:majorTickMark val="cross"/>
        <c:minorTickMark val="cross"/>
        <c:tickLblPos val="nextTo"/>
        <c:crossAx val="1051171904"/>
        <c:crosses val="autoZero"/>
        <c:crossBetween val="between"/>
      </c:valAx>
    </c:plotArea>
    <c:plotVisOnly val="1"/>
    <c:dispBlanksAs val="zero"/>
    <c:showDLblsOverMax val="1"/>
  </c:chart>
  <c:txPr>
    <a:bodyPr/>
    <a:lstStyle/>
    <a:p>
      <a:pPr>
        <a:defRPr sz="1000">
          <a:latin typeface="Arial" pitchFamily="34" charset="0"/>
          <a:cs typeface="Arial" pitchFamily="34" charset="0"/>
        </a:defRPr>
      </a:pPr>
      <a:endParaRPr lang="en-US"/>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337B3-B80A-46A5-AA65-F82F9BB3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5670</Words>
  <Characters>32321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2021-09-07T09:35:00Z</dcterms:created>
  <dcterms:modified xsi:type="dcterms:W3CDTF">2021-09-07T09:35:00Z</dcterms:modified>
</cp:coreProperties>
</file>